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2B302" w14:textId="038F3B14" w:rsidR="000046A4" w:rsidRPr="00610A09" w:rsidRDefault="00610A09" w:rsidP="00610A09">
      <w:pPr>
        <w:pStyle w:val="BIJLAGEN"/>
        <w:rPr>
          <w:lang w:val="fr-BE"/>
        </w:rPr>
      </w:pPr>
      <w:r>
        <w:rPr>
          <w:lang w:val="fr-BE"/>
        </w:rPr>
        <w:t>Table des Matières</w:t>
      </w:r>
    </w:p>
    <w:p w14:paraId="41DA26F9" w14:textId="77777777" w:rsidR="003F21C9" w:rsidRPr="00610A09" w:rsidRDefault="003F21C9" w:rsidP="003F21C9">
      <w:pPr>
        <w:rPr>
          <w:lang w:val="fr-BE"/>
        </w:rPr>
      </w:pPr>
    </w:p>
    <w:p w14:paraId="444C18CC" w14:textId="491FFA02" w:rsidR="00610A09" w:rsidRDefault="00610A09">
      <w:pPr>
        <w:pStyle w:val="TOC1"/>
        <w:rPr>
          <w:rFonts w:asciiTheme="minorHAnsi" w:eastAsiaTheme="minorEastAsia" w:hAnsiTheme="minorHAnsi"/>
          <w:b w:val="0"/>
          <w:caps w:val="0"/>
          <w:color w:val="auto"/>
          <w:sz w:val="22"/>
          <w:lang w:val="fr-BE" w:eastAsia="fr-BE"/>
        </w:rPr>
      </w:pPr>
      <w:r>
        <w:rPr>
          <w:b w:val="0"/>
          <w:caps w:val="0"/>
          <w:lang w:val="fr-BE"/>
        </w:rPr>
        <w:fldChar w:fldCharType="begin"/>
      </w:r>
      <w:r>
        <w:rPr>
          <w:b w:val="0"/>
          <w:caps w:val="0"/>
          <w:lang w:val="fr-BE"/>
        </w:rPr>
        <w:instrText xml:space="preserve"> TOC \t "Heading 1;1;Heading 2;2;Heading 3;3;Subtitle;6;CaseDash;1;Heading 1 BOFAS;1;Heading 2 BOFAS;2;Heading 3 BOFAS;3" </w:instrText>
      </w:r>
      <w:r>
        <w:rPr>
          <w:b w:val="0"/>
          <w:caps w:val="0"/>
          <w:lang w:val="fr-BE"/>
        </w:rPr>
        <w:fldChar w:fldCharType="separate"/>
      </w:r>
      <w:r w:rsidRPr="00A8185B">
        <w:rPr>
          <w:lang w:val="fr-BE"/>
        </w:rPr>
        <w:t>1</w:t>
      </w:r>
      <w:r>
        <w:rPr>
          <w:rFonts w:asciiTheme="minorHAnsi" w:eastAsiaTheme="minorEastAsia" w:hAnsiTheme="minorHAnsi"/>
          <w:b w:val="0"/>
          <w:caps w:val="0"/>
          <w:color w:val="auto"/>
          <w:sz w:val="22"/>
          <w:lang w:val="fr-BE" w:eastAsia="fr-BE"/>
        </w:rPr>
        <w:tab/>
      </w:r>
      <w:r w:rsidRPr="00A8185B">
        <w:rPr>
          <w:lang w:val="fr-BE"/>
        </w:rPr>
        <w:t>Objectif</w:t>
      </w:r>
      <w:r w:rsidRPr="00610A09">
        <w:rPr>
          <w:lang w:val="fr-BE"/>
        </w:rPr>
        <w:tab/>
      </w:r>
      <w:r>
        <w:fldChar w:fldCharType="begin"/>
      </w:r>
      <w:r w:rsidRPr="00610A09">
        <w:rPr>
          <w:lang w:val="fr-BE"/>
        </w:rPr>
        <w:instrText xml:space="preserve"> PAGEREF _Toc48044588 \h </w:instrText>
      </w:r>
      <w:r>
        <w:fldChar w:fldCharType="separate"/>
      </w:r>
      <w:r>
        <w:rPr>
          <w:lang w:val="fr-BE"/>
        </w:rPr>
        <w:t>2</w:t>
      </w:r>
      <w:r>
        <w:fldChar w:fldCharType="end"/>
      </w:r>
    </w:p>
    <w:p w14:paraId="366020A7" w14:textId="6F5FD727" w:rsidR="00610A09" w:rsidRDefault="00610A09">
      <w:pPr>
        <w:pStyle w:val="TOC1"/>
        <w:rPr>
          <w:rFonts w:asciiTheme="minorHAnsi" w:eastAsiaTheme="minorEastAsia" w:hAnsiTheme="minorHAnsi"/>
          <w:b w:val="0"/>
          <w:caps w:val="0"/>
          <w:color w:val="auto"/>
          <w:sz w:val="22"/>
          <w:lang w:val="fr-BE" w:eastAsia="fr-BE"/>
        </w:rPr>
      </w:pPr>
      <w:r w:rsidRPr="00A8185B">
        <w:rPr>
          <w:lang w:val="fr-BE"/>
        </w:rPr>
        <w:t>2</w:t>
      </w:r>
      <w:r>
        <w:rPr>
          <w:rFonts w:asciiTheme="minorHAnsi" w:eastAsiaTheme="minorEastAsia" w:hAnsiTheme="minorHAnsi"/>
          <w:b w:val="0"/>
          <w:caps w:val="0"/>
          <w:color w:val="auto"/>
          <w:sz w:val="22"/>
          <w:lang w:val="fr-BE" w:eastAsia="fr-BE"/>
        </w:rPr>
        <w:tab/>
      </w:r>
      <w:r w:rsidRPr="00A8185B">
        <w:rPr>
          <w:lang w:val="fr-BE"/>
        </w:rPr>
        <w:t>Champ d’application</w:t>
      </w:r>
      <w:r w:rsidRPr="00610A09">
        <w:rPr>
          <w:lang w:val="fr-BE"/>
        </w:rPr>
        <w:tab/>
      </w:r>
      <w:r>
        <w:fldChar w:fldCharType="begin"/>
      </w:r>
      <w:r w:rsidRPr="00610A09">
        <w:rPr>
          <w:lang w:val="fr-BE"/>
        </w:rPr>
        <w:instrText xml:space="preserve"> PAGEREF _Toc48044589 \h </w:instrText>
      </w:r>
      <w:r>
        <w:fldChar w:fldCharType="separate"/>
      </w:r>
      <w:r>
        <w:rPr>
          <w:lang w:val="fr-BE"/>
        </w:rPr>
        <w:t>2</w:t>
      </w:r>
      <w:r>
        <w:fldChar w:fldCharType="end"/>
      </w:r>
    </w:p>
    <w:p w14:paraId="20D178A4" w14:textId="5A2C5330" w:rsidR="00610A09" w:rsidRDefault="00610A09">
      <w:pPr>
        <w:pStyle w:val="TOC1"/>
        <w:rPr>
          <w:rFonts w:asciiTheme="minorHAnsi" w:eastAsiaTheme="minorEastAsia" w:hAnsiTheme="minorHAnsi"/>
          <w:b w:val="0"/>
          <w:caps w:val="0"/>
          <w:color w:val="auto"/>
          <w:sz w:val="22"/>
          <w:lang w:val="fr-BE" w:eastAsia="fr-BE"/>
        </w:rPr>
      </w:pPr>
      <w:r w:rsidRPr="00A8185B">
        <w:rPr>
          <w:lang w:val="fr-BE"/>
        </w:rPr>
        <w:t>3</w:t>
      </w:r>
      <w:r>
        <w:rPr>
          <w:rFonts w:asciiTheme="minorHAnsi" w:eastAsiaTheme="minorEastAsia" w:hAnsiTheme="minorHAnsi"/>
          <w:b w:val="0"/>
          <w:caps w:val="0"/>
          <w:color w:val="auto"/>
          <w:sz w:val="22"/>
          <w:lang w:val="fr-BE" w:eastAsia="fr-BE"/>
        </w:rPr>
        <w:tab/>
      </w:r>
      <w:r w:rsidRPr="00A8185B">
        <w:rPr>
          <w:lang w:val="fr-BE"/>
        </w:rPr>
        <w:t>Références</w:t>
      </w:r>
      <w:r w:rsidRPr="00610A09">
        <w:rPr>
          <w:lang w:val="fr-BE"/>
        </w:rPr>
        <w:tab/>
      </w:r>
      <w:r>
        <w:fldChar w:fldCharType="begin"/>
      </w:r>
      <w:r w:rsidRPr="00610A09">
        <w:rPr>
          <w:lang w:val="fr-BE"/>
        </w:rPr>
        <w:instrText xml:space="preserve"> PAGEREF _Toc48044590 \h </w:instrText>
      </w:r>
      <w:r>
        <w:fldChar w:fldCharType="separate"/>
      </w:r>
      <w:r>
        <w:rPr>
          <w:lang w:val="fr-BE"/>
        </w:rPr>
        <w:t>2</w:t>
      </w:r>
      <w:r>
        <w:fldChar w:fldCharType="end"/>
      </w:r>
    </w:p>
    <w:p w14:paraId="1F0DFA7B" w14:textId="60ADA197" w:rsidR="00610A09" w:rsidRDefault="00610A09">
      <w:pPr>
        <w:pStyle w:val="TOC1"/>
        <w:rPr>
          <w:rFonts w:asciiTheme="minorHAnsi" w:eastAsiaTheme="minorEastAsia" w:hAnsiTheme="minorHAnsi"/>
          <w:b w:val="0"/>
          <w:caps w:val="0"/>
          <w:color w:val="auto"/>
          <w:sz w:val="22"/>
          <w:lang w:val="fr-BE" w:eastAsia="fr-BE"/>
        </w:rPr>
      </w:pPr>
      <w:r w:rsidRPr="00A8185B">
        <w:rPr>
          <w:lang w:val="fr-BE"/>
        </w:rPr>
        <w:t>4</w:t>
      </w:r>
      <w:r>
        <w:rPr>
          <w:rFonts w:asciiTheme="minorHAnsi" w:eastAsiaTheme="minorEastAsia" w:hAnsiTheme="minorHAnsi"/>
          <w:b w:val="0"/>
          <w:caps w:val="0"/>
          <w:color w:val="auto"/>
          <w:sz w:val="22"/>
          <w:lang w:val="fr-BE" w:eastAsia="fr-BE"/>
        </w:rPr>
        <w:tab/>
      </w:r>
      <w:r w:rsidRPr="00A8185B">
        <w:rPr>
          <w:lang w:val="fr-BE"/>
        </w:rPr>
        <w:t>Procédure pour le nettoyage et l’enlèvement des citernes</w:t>
      </w:r>
      <w:r w:rsidRPr="00610A09">
        <w:rPr>
          <w:lang w:val="fr-BE"/>
        </w:rPr>
        <w:tab/>
      </w:r>
      <w:r>
        <w:fldChar w:fldCharType="begin"/>
      </w:r>
      <w:r w:rsidRPr="00610A09">
        <w:rPr>
          <w:lang w:val="fr-BE"/>
        </w:rPr>
        <w:instrText xml:space="preserve"> PAGEREF _Toc48044591 \h </w:instrText>
      </w:r>
      <w:r>
        <w:fldChar w:fldCharType="separate"/>
      </w:r>
      <w:r>
        <w:rPr>
          <w:lang w:val="fr-BE"/>
        </w:rPr>
        <w:t>3</w:t>
      </w:r>
      <w:r>
        <w:fldChar w:fldCharType="end"/>
      </w:r>
    </w:p>
    <w:p w14:paraId="764EFE6C" w14:textId="7359EDB2" w:rsidR="00610A09" w:rsidRDefault="00610A09">
      <w:pPr>
        <w:pStyle w:val="TOC2"/>
        <w:rPr>
          <w:rFonts w:asciiTheme="minorHAnsi" w:eastAsiaTheme="minorEastAsia" w:hAnsiTheme="minorHAnsi"/>
          <w:sz w:val="22"/>
          <w:lang w:val="fr-BE" w:eastAsia="fr-BE"/>
        </w:rPr>
      </w:pPr>
      <w:r w:rsidRPr="00A8185B">
        <w:rPr>
          <w:lang w:val="fr-BE"/>
        </w:rPr>
        <w:t>4.1</w:t>
      </w:r>
      <w:r>
        <w:rPr>
          <w:rFonts w:asciiTheme="minorHAnsi" w:eastAsiaTheme="minorEastAsia" w:hAnsiTheme="minorHAnsi"/>
          <w:sz w:val="22"/>
          <w:lang w:val="fr-BE" w:eastAsia="fr-BE"/>
        </w:rPr>
        <w:tab/>
      </w:r>
      <w:r w:rsidRPr="00A8185B">
        <w:rPr>
          <w:lang w:val="fr-BE"/>
        </w:rPr>
        <w:t>Introduction</w:t>
      </w:r>
      <w:r w:rsidRPr="00610A09">
        <w:rPr>
          <w:lang w:val="fr-BE"/>
        </w:rPr>
        <w:tab/>
      </w:r>
      <w:r>
        <w:fldChar w:fldCharType="begin"/>
      </w:r>
      <w:r w:rsidRPr="00610A09">
        <w:rPr>
          <w:lang w:val="fr-BE"/>
        </w:rPr>
        <w:instrText xml:space="preserve"> PAGEREF _Toc48044592 \h </w:instrText>
      </w:r>
      <w:r>
        <w:fldChar w:fldCharType="separate"/>
      </w:r>
      <w:r>
        <w:rPr>
          <w:lang w:val="fr-BE"/>
        </w:rPr>
        <w:t>3</w:t>
      </w:r>
      <w:r>
        <w:fldChar w:fldCharType="end"/>
      </w:r>
    </w:p>
    <w:p w14:paraId="4F8368D9" w14:textId="20CB62CA" w:rsidR="00610A09" w:rsidRDefault="00610A09">
      <w:pPr>
        <w:pStyle w:val="TOC2"/>
        <w:rPr>
          <w:rFonts w:asciiTheme="minorHAnsi" w:eastAsiaTheme="minorEastAsia" w:hAnsiTheme="minorHAnsi"/>
          <w:sz w:val="22"/>
          <w:lang w:val="fr-BE" w:eastAsia="fr-BE"/>
        </w:rPr>
      </w:pPr>
      <w:r w:rsidRPr="00A8185B">
        <w:rPr>
          <w:lang w:val="fr-BE"/>
        </w:rPr>
        <w:t>4.2</w:t>
      </w:r>
      <w:r>
        <w:rPr>
          <w:rFonts w:asciiTheme="minorHAnsi" w:eastAsiaTheme="minorEastAsia" w:hAnsiTheme="minorHAnsi"/>
          <w:sz w:val="22"/>
          <w:lang w:val="fr-BE" w:eastAsia="fr-BE"/>
        </w:rPr>
        <w:tab/>
      </w:r>
      <w:r w:rsidRPr="00A8185B">
        <w:rPr>
          <w:lang w:val="fr-BE"/>
        </w:rPr>
        <w:t>Obligations légales relatives au bien-être des travailleurs</w:t>
      </w:r>
      <w:r w:rsidRPr="00610A09">
        <w:rPr>
          <w:lang w:val="fr-BE"/>
        </w:rPr>
        <w:tab/>
      </w:r>
      <w:r>
        <w:fldChar w:fldCharType="begin"/>
      </w:r>
      <w:r w:rsidRPr="00610A09">
        <w:rPr>
          <w:lang w:val="fr-BE"/>
        </w:rPr>
        <w:instrText xml:space="preserve"> PAGEREF _Toc48044593 \h </w:instrText>
      </w:r>
      <w:r>
        <w:fldChar w:fldCharType="separate"/>
      </w:r>
      <w:r>
        <w:rPr>
          <w:lang w:val="fr-BE"/>
        </w:rPr>
        <w:t>4</w:t>
      </w:r>
      <w:r>
        <w:fldChar w:fldCharType="end"/>
      </w:r>
    </w:p>
    <w:p w14:paraId="7F5A3128" w14:textId="62195745" w:rsidR="00610A09" w:rsidRDefault="00610A09">
      <w:pPr>
        <w:pStyle w:val="TOC2"/>
        <w:rPr>
          <w:rFonts w:asciiTheme="minorHAnsi" w:eastAsiaTheme="minorEastAsia" w:hAnsiTheme="minorHAnsi"/>
          <w:sz w:val="22"/>
          <w:lang w:val="fr-BE" w:eastAsia="fr-BE"/>
        </w:rPr>
      </w:pPr>
      <w:r w:rsidRPr="00A8185B">
        <w:rPr>
          <w:lang w:val="fr-BE"/>
        </w:rPr>
        <w:t>4.3</w:t>
      </w:r>
      <w:r>
        <w:rPr>
          <w:rFonts w:asciiTheme="minorHAnsi" w:eastAsiaTheme="minorEastAsia" w:hAnsiTheme="minorHAnsi"/>
          <w:sz w:val="22"/>
          <w:lang w:val="fr-BE" w:eastAsia="fr-BE"/>
        </w:rPr>
        <w:tab/>
      </w:r>
      <w:r w:rsidRPr="00A8185B">
        <w:rPr>
          <w:lang w:val="fr-BE"/>
        </w:rPr>
        <w:t>Déterminer la nécessité d’un nouveau nettoyage de citerne</w:t>
      </w:r>
      <w:r w:rsidRPr="00610A09">
        <w:rPr>
          <w:lang w:val="fr-BE"/>
        </w:rPr>
        <w:tab/>
      </w:r>
      <w:r>
        <w:fldChar w:fldCharType="begin"/>
      </w:r>
      <w:r w:rsidRPr="00610A09">
        <w:rPr>
          <w:lang w:val="fr-BE"/>
        </w:rPr>
        <w:instrText xml:space="preserve"> PAGEREF _Toc48044594 \h </w:instrText>
      </w:r>
      <w:r>
        <w:fldChar w:fldCharType="separate"/>
      </w:r>
      <w:r>
        <w:rPr>
          <w:lang w:val="fr-BE"/>
        </w:rPr>
        <w:t>4</w:t>
      </w:r>
      <w:r>
        <w:fldChar w:fldCharType="end"/>
      </w:r>
    </w:p>
    <w:p w14:paraId="421CD40D" w14:textId="0A85964E" w:rsidR="00610A09" w:rsidRDefault="00610A09">
      <w:pPr>
        <w:pStyle w:val="TOC2"/>
        <w:rPr>
          <w:rFonts w:asciiTheme="minorHAnsi" w:eastAsiaTheme="minorEastAsia" w:hAnsiTheme="minorHAnsi"/>
          <w:sz w:val="22"/>
          <w:lang w:val="fr-BE" w:eastAsia="fr-BE"/>
        </w:rPr>
      </w:pPr>
      <w:r w:rsidRPr="00A8185B">
        <w:rPr>
          <w:lang w:val="fr-BE"/>
        </w:rPr>
        <w:t>4.4</w:t>
      </w:r>
      <w:r>
        <w:rPr>
          <w:rFonts w:asciiTheme="minorHAnsi" w:eastAsiaTheme="minorEastAsia" w:hAnsiTheme="minorHAnsi"/>
          <w:sz w:val="22"/>
          <w:lang w:val="fr-BE" w:eastAsia="fr-BE"/>
        </w:rPr>
        <w:tab/>
      </w:r>
      <w:r w:rsidRPr="00A8185B">
        <w:rPr>
          <w:lang w:val="fr-BE"/>
        </w:rPr>
        <w:t>Rendre les citernes et tuyauteries accessibles</w:t>
      </w:r>
      <w:r w:rsidRPr="00610A09">
        <w:rPr>
          <w:lang w:val="fr-BE"/>
        </w:rPr>
        <w:tab/>
      </w:r>
      <w:r>
        <w:fldChar w:fldCharType="begin"/>
      </w:r>
      <w:r w:rsidRPr="00610A09">
        <w:rPr>
          <w:lang w:val="fr-BE"/>
        </w:rPr>
        <w:instrText xml:space="preserve"> PAGEREF _Toc48044595 \h </w:instrText>
      </w:r>
      <w:r>
        <w:fldChar w:fldCharType="separate"/>
      </w:r>
      <w:r>
        <w:rPr>
          <w:lang w:val="fr-BE"/>
        </w:rPr>
        <w:t>5</w:t>
      </w:r>
      <w:r>
        <w:fldChar w:fldCharType="end"/>
      </w:r>
    </w:p>
    <w:p w14:paraId="66FFCEC3" w14:textId="6165C2B0" w:rsidR="00610A09" w:rsidRDefault="00610A09">
      <w:pPr>
        <w:pStyle w:val="TOC2"/>
        <w:rPr>
          <w:rFonts w:asciiTheme="minorHAnsi" w:eastAsiaTheme="minorEastAsia" w:hAnsiTheme="minorHAnsi"/>
          <w:sz w:val="22"/>
          <w:lang w:val="fr-BE" w:eastAsia="fr-BE"/>
        </w:rPr>
      </w:pPr>
      <w:r w:rsidRPr="00A8185B">
        <w:rPr>
          <w:lang w:val="fr-BE"/>
        </w:rPr>
        <w:t>4.5</w:t>
      </w:r>
      <w:r>
        <w:rPr>
          <w:rFonts w:asciiTheme="minorHAnsi" w:eastAsiaTheme="minorEastAsia" w:hAnsiTheme="minorHAnsi"/>
          <w:sz w:val="22"/>
          <w:lang w:val="fr-BE" w:eastAsia="fr-BE"/>
        </w:rPr>
        <w:tab/>
      </w:r>
      <w:r w:rsidRPr="00A8185B">
        <w:rPr>
          <w:lang w:val="fr-BE"/>
        </w:rPr>
        <w:t>Nettoyage des citernes enterrées</w:t>
      </w:r>
      <w:r w:rsidRPr="00610A09">
        <w:rPr>
          <w:lang w:val="fr-BE"/>
        </w:rPr>
        <w:tab/>
      </w:r>
      <w:r>
        <w:fldChar w:fldCharType="begin"/>
      </w:r>
      <w:r w:rsidRPr="00610A09">
        <w:rPr>
          <w:lang w:val="fr-BE"/>
        </w:rPr>
        <w:instrText xml:space="preserve"> PAGEREF _Toc48044596 \h </w:instrText>
      </w:r>
      <w:r>
        <w:fldChar w:fldCharType="separate"/>
      </w:r>
      <w:r>
        <w:rPr>
          <w:lang w:val="fr-BE"/>
        </w:rPr>
        <w:t>7</w:t>
      </w:r>
      <w:r>
        <w:fldChar w:fldCharType="end"/>
      </w:r>
    </w:p>
    <w:p w14:paraId="7EABF916" w14:textId="237DF9C4" w:rsidR="00610A09" w:rsidRDefault="00610A09">
      <w:pPr>
        <w:pStyle w:val="TOC3"/>
        <w:tabs>
          <w:tab w:val="left" w:pos="1247"/>
        </w:tabs>
        <w:rPr>
          <w:rFonts w:asciiTheme="minorHAnsi" w:eastAsiaTheme="minorEastAsia" w:hAnsiTheme="minorHAnsi"/>
          <w:lang w:val="fr-BE" w:eastAsia="fr-BE"/>
        </w:rPr>
      </w:pPr>
      <w:r w:rsidRPr="00A8185B">
        <w:rPr>
          <w:lang w:val="fr-BE"/>
        </w:rPr>
        <w:t>4.5.1</w:t>
      </w:r>
      <w:r>
        <w:rPr>
          <w:rFonts w:asciiTheme="minorHAnsi" w:eastAsiaTheme="minorEastAsia" w:hAnsiTheme="minorHAnsi"/>
          <w:lang w:val="fr-BE" w:eastAsia="fr-BE"/>
        </w:rPr>
        <w:tab/>
      </w:r>
      <w:r w:rsidRPr="00A8185B">
        <w:rPr>
          <w:lang w:val="fr-BE"/>
        </w:rPr>
        <w:t>Travaux préparatoires</w:t>
      </w:r>
      <w:r w:rsidRPr="00610A09">
        <w:rPr>
          <w:lang w:val="fr-BE"/>
        </w:rPr>
        <w:tab/>
      </w:r>
      <w:r>
        <w:fldChar w:fldCharType="begin"/>
      </w:r>
      <w:r w:rsidRPr="00610A09">
        <w:rPr>
          <w:lang w:val="fr-BE"/>
        </w:rPr>
        <w:instrText xml:space="preserve"> PAGEREF _Toc48044597 \h </w:instrText>
      </w:r>
      <w:r>
        <w:fldChar w:fldCharType="separate"/>
      </w:r>
      <w:r>
        <w:rPr>
          <w:lang w:val="fr-BE"/>
        </w:rPr>
        <w:t>7</w:t>
      </w:r>
      <w:r>
        <w:fldChar w:fldCharType="end"/>
      </w:r>
    </w:p>
    <w:p w14:paraId="267FB090" w14:textId="61E0E174" w:rsidR="00610A09" w:rsidRDefault="00610A09">
      <w:pPr>
        <w:pStyle w:val="TOC3"/>
        <w:tabs>
          <w:tab w:val="left" w:pos="1247"/>
        </w:tabs>
        <w:rPr>
          <w:rFonts w:asciiTheme="minorHAnsi" w:eastAsiaTheme="minorEastAsia" w:hAnsiTheme="minorHAnsi"/>
          <w:lang w:val="fr-BE" w:eastAsia="fr-BE"/>
        </w:rPr>
      </w:pPr>
      <w:r w:rsidRPr="00A8185B">
        <w:rPr>
          <w:lang w:val="fr-BE"/>
        </w:rPr>
        <w:t>4.5.2</w:t>
      </w:r>
      <w:r>
        <w:rPr>
          <w:rFonts w:asciiTheme="minorHAnsi" w:eastAsiaTheme="minorEastAsia" w:hAnsiTheme="minorHAnsi"/>
          <w:lang w:val="fr-BE" w:eastAsia="fr-BE"/>
        </w:rPr>
        <w:tab/>
      </w:r>
      <w:r w:rsidRPr="00A8185B">
        <w:rPr>
          <w:lang w:val="fr-BE"/>
        </w:rPr>
        <w:t>Sélection de la méthode de nettoyage</w:t>
      </w:r>
      <w:r w:rsidRPr="00610A09">
        <w:rPr>
          <w:lang w:val="fr-BE"/>
        </w:rPr>
        <w:tab/>
      </w:r>
      <w:r>
        <w:fldChar w:fldCharType="begin"/>
      </w:r>
      <w:r w:rsidRPr="00610A09">
        <w:rPr>
          <w:lang w:val="fr-BE"/>
        </w:rPr>
        <w:instrText xml:space="preserve"> PAGEREF _Toc48044598 \h </w:instrText>
      </w:r>
      <w:r>
        <w:fldChar w:fldCharType="separate"/>
      </w:r>
      <w:r>
        <w:rPr>
          <w:lang w:val="fr-BE"/>
        </w:rPr>
        <w:t>7</w:t>
      </w:r>
      <w:r>
        <w:fldChar w:fldCharType="end"/>
      </w:r>
    </w:p>
    <w:p w14:paraId="0BA549A0" w14:textId="330D4ACB" w:rsidR="00610A09" w:rsidRDefault="00610A09">
      <w:pPr>
        <w:pStyle w:val="TOC3"/>
        <w:tabs>
          <w:tab w:val="left" w:pos="1247"/>
        </w:tabs>
        <w:rPr>
          <w:rFonts w:asciiTheme="minorHAnsi" w:eastAsiaTheme="minorEastAsia" w:hAnsiTheme="minorHAnsi"/>
          <w:lang w:val="fr-BE" w:eastAsia="fr-BE"/>
        </w:rPr>
      </w:pPr>
      <w:r w:rsidRPr="00A8185B">
        <w:rPr>
          <w:lang w:val="fr-BE"/>
        </w:rPr>
        <w:t>4.5.3</w:t>
      </w:r>
      <w:r>
        <w:rPr>
          <w:rFonts w:asciiTheme="minorHAnsi" w:eastAsiaTheme="minorEastAsia" w:hAnsiTheme="minorHAnsi"/>
          <w:lang w:val="fr-BE" w:eastAsia="fr-BE"/>
        </w:rPr>
        <w:tab/>
      </w:r>
      <w:r w:rsidRPr="00A8185B">
        <w:rPr>
          <w:lang w:val="fr-BE"/>
        </w:rPr>
        <w:t>Méthode de nettoyage 1: nettoyage avec accès d’un opérateur à la citerne</w:t>
      </w:r>
      <w:r w:rsidRPr="00610A09">
        <w:rPr>
          <w:lang w:val="fr-BE"/>
        </w:rPr>
        <w:tab/>
      </w:r>
      <w:r>
        <w:fldChar w:fldCharType="begin"/>
      </w:r>
      <w:r w:rsidRPr="00610A09">
        <w:rPr>
          <w:lang w:val="fr-BE"/>
        </w:rPr>
        <w:instrText xml:space="preserve"> PAGEREF _Toc48044599 \h </w:instrText>
      </w:r>
      <w:r>
        <w:fldChar w:fldCharType="separate"/>
      </w:r>
      <w:r>
        <w:rPr>
          <w:lang w:val="fr-BE"/>
        </w:rPr>
        <w:t>8</w:t>
      </w:r>
      <w:r>
        <w:fldChar w:fldCharType="end"/>
      </w:r>
    </w:p>
    <w:p w14:paraId="5F063346" w14:textId="7F502C80" w:rsidR="00610A09" w:rsidRDefault="00610A09">
      <w:pPr>
        <w:pStyle w:val="TOC3"/>
        <w:tabs>
          <w:tab w:val="left" w:pos="1247"/>
        </w:tabs>
        <w:rPr>
          <w:rFonts w:asciiTheme="minorHAnsi" w:eastAsiaTheme="minorEastAsia" w:hAnsiTheme="minorHAnsi"/>
          <w:lang w:val="fr-BE" w:eastAsia="fr-BE"/>
        </w:rPr>
      </w:pPr>
      <w:r w:rsidRPr="00A8185B">
        <w:rPr>
          <w:lang w:val="fr-BE"/>
        </w:rPr>
        <w:t>4.5.4</w:t>
      </w:r>
      <w:r>
        <w:rPr>
          <w:rFonts w:asciiTheme="minorHAnsi" w:eastAsiaTheme="minorEastAsia" w:hAnsiTheme="minorHAnsi"/>
          <w:lang w:val="fr-BE" w:eastAsia="fr-BE"/>
        </w:rPr>
        <w:tab/>
      </w:r>
      <w:r w:rsidRPr="00A8185B">
        <w:rPr>
          <w:lang w:val="fr-BE"/>
        </w:rPr>
        <w:t>Méthode de nettoyage 2: injection de détergent avec recirculation.</w:t>
      </w:r>
      <w:r w:rsidRPr="00610A09">
        <w:rPr>
          <w:lang w:val="fr-BE"/>
        </w:rPr>
        <w:tab/>
      </w:r>
      <w:r>
        <w:fldChar w:fldCharType="begin"/>
      </w:r>
      <w:r w:rsidRPr="00610A09">
        <w:rPr>
          <w:lang w:val="fr-BE"/>
        </w:rPr>
        <w:instrText xml:space="preserve"> PAGEREF _Toc48044600 \h </w:instrText>
      </w:r>
      <w:r>
        <w:fldChar w:fldCharType="separate"/>
      </w:r>
      <w:r>
        <w:rPr>
          <w:lang w:val="fr-BE"/>
        </w:rPr>
        <w:t>9</w:t>
      </w:r>
      <w:r>
        <w:fldChar w:fldCharType="end"/>
      </w:r>
    </w:p>
    <w:p w14:paraId="0BE9EE75" w14:textId="35748013" w:rsidR="00610A09" w:rsidRDefault="00610A09">
      <w:pPr>
        <w:pStyle w:val="TOC2"/>
        <w:rPr>
          <w:rFonts w:asciiTheme="minorHAnsi" w:eastAsiaTheme="minorEastAsia" w:hAnsiTheme="minorHAnsi"/>
          <w:sz w:val="22"/>
          <w:lang w:val="fr-BE" w:eastAsia="fr-BE"/>
        </w:rPr>
      </w:pPr>
      <w:r w:rsidRPr="00A8185B">
        <w:rPr>
          <w:lang w:val="fr-BE"/>
        </w:rPr>
        <w:t>4.6</w:t>
      </w:r>
      <w:r>
        <w:rPr>
          <w:rFonts w:asciiTheme="minorHAnsi" w:eastAsiaTheme="minorEastAsia" w:hAnsiTheme="minorHAnsi"/>
          <w:sz w:val="22"/>
          <w:lang w:val="fr-BE" w:eastAsia="fr-BE"/>
        </w:rPr>
        <w:tab/>
      </w:r>
      <w:r w:rsidRPr="00A8185B">
        <w:rPr>
          <w:lang w:val="fr-BE"/>
        </w:rPr>
        <w:t>Constatation du résultat après le nettoyage et dégazage</w:t>
      </w:r>
      <w:r w:rsidRPr="00610A09">
        <w:rPr>
          <w:lang w:val="fr-BE"/>
        </w:rPr>
        <w:tab/>
      </w:r>
      <w:r>
        <w:fldChar w:fldCharType="begin"/>
      </w:r>
      <w:r w:rsidRPr="00610A09">
        <w:rPr>
          <w:lang w:val="fr-BE"/>
        </w:rPr>
        <w:instrText xml:space="preserve"> PAGEREF _Toc48044601 \h </w:instrText>
      </w:r>
      <w:r>
        <w:fldChar w:fldCharType="separate"/>
      </w:r>
      <w:r>
        <w:rPr>
          <w:lang w:val="fr-BE"/>
        </w:rPr>
        <w:t>9</w:t>
      </w:r>
      <w:r>
        <w:fldChar w:fldCharType="end"/>
      </w:r>
    </w:p>
    <w:p w14:paraId="286DB2CE" w14:textId="3DFCA34F" w:rsidR="00610A09" w:rsidRDefault="00610A09">
      <w:pPr>
        <w:pStyle w:val="TOC2"/>
        <w:rPr>
          <w:rFonts w:asciiTheme="minorHAnsi" w:eastAsiaTheme="minorEastAsia" w:hAnsiTheme="minorHAnsi"/>
          <w:sz w:val="22"/>
          <w:lang w:val="fr-BE" w:eastAsia="fr-BE"/>
        </w:rPr>
      </w:pPr>
      <w:r w:rsidRPr="00A8185B">
        <w:rPr>
          <w:lang w:val="fr-BE"/>
        </w:rPr>
        <w:t>4.7</w:t>
      </w:r>
      <w:r>
        <w:rPr>
          <w:rFonts w:asciiTheme="minorHAnsi" w:eastAsiaTheme="minorEastAsia" w:hAnsiTheme="minorHAnsi"/>
          <w:sz w:val="22"/>
          <w:lang w:val="fr-BE" w:eastAsia="fr-BE"/>
        </w:rPr>
        <w:tab/>
      </w:r>
      <w:r w:rsidRPr="00A8185B">
        <w:rPr>
          <w:lang w:val="fr-BE"/>
        </w:rPr>
        <w:t>Mise en sécurité des citernes préalablement à leur levage et transport</w:t>
      </w:r>
      <w:r w:rsidRPr="00610A09">
        <w:rPr>
          <w:lang w:val="fr-BE"/>
        </w:rPr>
        <w:tab/>
      </w:r>
      <w:r>
        <w:fldChar w:fldCharType="begin"/>
      </w:r>
      <w:r w:rsidRPr="00610A09">
        <w:rPr>
          <w:lang w:val="fr-BE"/>
        </w:rPr>
        <w:instrText xml:space="preserve"> PAGEREF _Toc48044602 \h </w:instrText>
      </w:r>
      <w:r>
        <w:fldChar w:fldCharType="separate"/>
      </w:r>
      <w:r>
        <w:rPr>
          <w:lang w:val="fr-BE"/>
        </w:rPr>
        <w:t>10</w:t>
      </w:r>
      <w:r>
        <w:fldChar w:fldCharType="end"/>
      </w:r>
    </w:p>
    <w:p w14:paraId="13715A70" w14:textId="6AA74265" w:rsidR="00610A09" w:rsidRDefault="00610A09">
      <w:pPr>
        <w:pStyle w:val="TOC3"/>
        <w:tabs>
          <w:tab w:val="left" w:pos="1247"/>
        </w:tabs>
        <w:rPr>
          <w:rFonts w:asciiTheme="minorHAnsi" w:eastAsiaTheme="minorEastAsia" w:hAnsiTheme="minorHAnsi"/>
          <w:lang w:val="fr-BE" w:eastAsia="fr-BE"/>
        </w:rPr>
      </w:pPr>
      <w:r w:rsidRPr="00A8185B">
        <w:rPr>
          <w:lang w:val="fr-BE"/>
        </w:rPr>
        <w:t>4.7.1</w:t>
      </w:r>
      <w:r>
        <w:rPr>
          <w:rFonts w:asciiTheme="minorHAnsi" w:eastAsiaTheme="minorEastAsia" w:hAnsiTheme="minorHAnsi"/>
          <w:lang w:val="fr-BE" w:eastAsia="fr-BE"/>
        </w:rPr>
        <w:tab/>
      </w:r>
      <w:r w:rsidRPr="00A8185B">
        <w:rPr>
          <w:lang w:val="fr-BE"/>
        </w:rPr>
        <w:t>Mesures contre la remontée des citernes</w:t>
      </w:r>
      <w:r w:rsidRPr="00610A09">
        <w:rPr>
          <w:lang w:val="fr-BE"/>
        </w:rPr>
        <w:tab/>
      </w:r>
      <w:r>
        <w:fldChar w:fldCharType="begin"/>
      </w:r>
      <w:r w:rsidRPr="00610A09">
        <w:rPr>
          <w:lang w:val="fr-BE"/>
        </w:rPr>
        <w:instrText xml:space="preserve"> PAGEREF _Toc48044603 \h </w:instrText>
      </w:r>
      <w:r>
        <w:fldChar w:fldCharType="separate"/>
      </w:r>
      <w:r>
        <w:rPr>
          <w:lang w:val="fr-BE"/>
        </w:rPr>
        <w:t>10</w:t>
      </w:r>
      <w:r>
        <w:fldChar w:fldCharType="end"/>
      </w:r>
    </w:p>
    <w:p w14:paraId="7EA726BE" w14:textId="1888EE7A" w:rsidR="00610A09" w:rsidRDefault="00610A09">
      <w:pPr>
        <w:pStyle w:val="TOC3"/>
        <w:tabs>
          <w:tab w:val="left" w:pos="1247"/>
        </w:tabs>
        <w:rPr>
          <w:rFonts w:asciiTheme="minorHAnsi" w:eastAsiaTheme="minorEastAsia" w:hAnsiTheme="minorHAnsi"/>
          <w:lang w:val="fr-BE" w:eastAsia="fr-BE"/>
        </w:rPr>
      </w:pPr>
      <w:r w:rsidRPr="00A8185B">
        <w:rPr>
          <w:lang w:val="fr-BE"/>
        </w:rPr>
        <w:t>4.7.2</w:t>
      </w:r>
      <w:r>
        <w:rPr>
          <w:rFonts w:asciiTheme="minorHAnsi" w:eastAsiaTheme="minorEastAsia" w:hAnsiTheme="minorHAnsi"/>
          <w:lang w:val="fr-BE" w:eastAsia="fr-BE"/>
        </w:rPr>
        <w:tab/>
      </w:r>
      <w:r w:rsidRPr="00A8185B">
        <w:rPr>
          <w:lang w:val="fr-BE"/>
        </w:rPr>
        <w:t>Evacuation des citernes dans les 24 heures suivant le dégazage</w:t>
      </w:r>
      <w:r w:rsidRPr="00610A09">
        <w:rPr>
          <w:lang w:val="fr-BE"/>
        </w:rPr>
        <w:tab/>
      </w:r>
      <w:r>
        <w:fldChar w:fldCharType="begin"/>
      </w:r>
      <w:r w:rsidRPr="00610A09">
        <w:rPr>
          <w:lang w:val="fr-BE"/>
        </w:rPr>
        <w:instrText xml:space="preserve"> PAGEREF _Toc48044604 \h </w:instrText>
      </w:r>
      <w:r>
        <w:fldChar w:fldCharType="separate"/>
      </w:r>
      <w:r>
        <w:rPr>
          <w:lang w:val="fr-BE"/>
        </w:rPr>
        <w:t>10</w:t>
      </w:r>
      <w:r>
        <w:fldChar w:fldCharType="end"/>
      </w:r>
    </w:p>
    <w:p w14:paraId="6D863FBB" w14:textId="7FBBA4AD" w:rsidR="00610A09" w:rsidRDefault="00610A09">
      <w:pPr>
        <w:pStyle w:val="TOC3"/>
        <w:tabs>
          <w:tab w:val="left" w:pos="1247"/>
        </w:tabs>
        <w:rPr>
          <w:rFonts w:asciiTheme="minorHAnsi" w:eastAsiaTheme="minorEastAsia" w:hAnsiTheme="minorHAnsi"/>
          <w:lang w:val="fr-BE" w:eastAsia="fr-BE"/>
        </w:rPr>
      </w:pPr>
      <w:r w:rsidRPr="00A8185B">
        <w:rPr>
          <w:lang w:val="fr-BE"/>
        </w:rPr>
        <w:t>4.7.3</w:t>
      </w:r>
      <w:r>
        <w:rPr>
          <w:rFonts w:asciiTheme="minorHAnsi" w:eastAsiaTheme="minorEastAsia" w:hAnsiTheme="minorHAnsi"/>
          <w:lang w:val="fr-BE" w:eastAsia="fr-BE"/>
        </w:rPr>
        <w:tab/>
      </w:r>
      <w:r w:rsidRPr="00A8185B">
        <w:rPr>
          <w:lang w:val="fr-BE"/>
        </w:rPr>
        <w:t>Evacuation de la citerne plus de 24 heures après le dégazage</w:t>
      </w:r>
      <w:r w:rsidRPr="00610A09">
        <w:rPr>
          <w:lang w:val="fr-BE"/>
        </w:rPr>
        <w:tab/>
      </w:r>
      <w:r>
        <w:fldChar w:fldCharType="begin"/>
      </w:r>
      <w:r w:rsidRPr="00610A09">
        <w:rPr>
          <w:lang w:val="fr-BE"/>
        </w:rPr>
        <w:instrText xml:space="preserve"> PAGEREF _Toc48044605 \h </w:instrText>
      </w:r>
      <w:r>
        <w:fldChar w:fldCharType="separate"/>
      </w:r>
      <w:r>
        <w:rPr>
          <w:lang w:val="fr-BE"/>
        </w:rPr>
        <w:t>10</w:t>
      </w:r>
      <w:r>
        <w:fldChar w:fldCharType="end"/>
      </w:r>
    </w:p>
    <w:p w14:paraId="5247DAC0" w14:textId="6FD6A9E0" w:rsidR="00610A09" w:rsidRDefault="00610A09">
      <w:pPr>
        <w:pStyle w:val="TOC2"/>
        <w:rPr>
          <w:rFonts w:asciiTheme="minorHAnsi" w:eastAsiaTheme="minorEastAsia" w:hAnsiTheme="minorHAnsi"/>
          <w:sz w:val="22"/>
          <w:lang w:val="fr-BE" w:eastAsia="fr-BE"/>
        </w:rPr>
      </w:pPr>
      <w:r w:rsidRPr="00A8185B">
        <w:rPr>
          <w:lang w:val="fr-BE"/>
        </w:rPr>
        <w:t>4.8</w:t>
      </w:r>
      <w:r>
        <w:rPr>
          <w:rFonts w:asciiTheme="minorHAnsi" w:eastAsiaTheme="minorEastAsia" w:hAnsiTheme="minorHAnsi"/>
          <w:sz w:val="22"/>
          <w:lang w:val="fr-BE" w:eastAsia="fr-BE"/>
        </w:rPr>
        <w:tab/>
      </w:r>
      <w:r w:rsidRPr="00A8185B">
        <w:rPr>
          <w:lang w:val="fr-BE"/>
        </w:rPr>
        <w:t>Elingage et levage des citernes</w:t>
      </w:r>
      <w:r w:rsidRPr="00610A09">
        <w:rPr>
          <w:lang w:val="fr-BE"/>
        </w:rPr>
        <w:tab/>
      </w:r>
      <w:r>
        <w:fldChar w:fldCharType="begin"/>
      </w:r>
      <w:r w:rsidRPr="00610A09">
        <w:rPr>
          <w:lang w:val="fr-BE"/>
        </w:rPr>
        <w:instrText xml:space="preserve"> PAGEREF _Toc48044606 \h </w:instrText>
      </w:r>
      <w:r>
        <w:fldChar w:fldCharType="separate"/>
      </w:r>
      <w:r>
        <w:rPr>
          <w:lang w:val="fr-BE"/>
        </w:rPr>
        <w:t>11</w:t>
      </w:r>
      <w:r>
        <w:fldChar w:fldCharType="end"/>
      </w:r>
    </w:p>
    <w:p w14:paraId="299FCE4B" w14:textId="442011E4" w:rsidR="00610A09" w:rsidRDefault="00610A09">
      <w:pPr>
        <w:pStyle w:val="TOC2"/>
        <w:rPr>
          <w:rFonts w:asciiTheme="minorHAnsi" w:eastAsiaTheme="minorEastAsia" w:hAnsiTheme="minorHAnsi"/>
          <w:sz w:val="22"/>
          <w:lang w:val="fr-BE" w:eastAsia="fr-BE"/>
        </w:rPr>
      </w:pPr>
      <w:r w:rsidRPr="00A8185B">
        <w:rPr>
          <w:lang w:val="fr-BE"/>
        </w:rPr>
        <w:t>4.9</w:t>
      </w:r>
      <w:r>
        <w:rPr>
          <w:rFonts w:asciiTheme="minorHAnsi" w:eastAsiaTheme="minorEastAsia" w:hAnsiTheme="minorHAnsi"/>
          <w:sz w:val="22"/>
          <w:lang w:val="fr-BE" w:eastAsia="fr-BE"/>
        </w:rPr>
        <w:tab/>
      </w:r>
      <w:r w:rsidRPr="00A8185B">
        <w:rPr>
          <w:lang w:val="fr-BE"/>
        </w:rPr>
        <w:t>Transport des citernes (y compris les tuyauteries)</w:t>
      </w:r>
      <w:r w:rsidRPr="00610A09">
        <w:rPr>
          <w:lang w:val="fr-BE"/>
        </w:rPr>
        <w:tab/>
      </w:r>
      <w:r>
        <w:fldChar w:fldCharType="begin"/>
      </w:r>
      <w:r w:rsidRPr="00610A09">
        <w:rPr>
          <w:lang w:val="fr-BE"/>
        </w:rPr>
        <w:instrText xml:space="preserve"> PAGEREF _Toc48044607 \h </w:instrText>
      </w:r>
      <w:r>
        <w:fldChar w:fldCharType="separate"/>
      </w:r>
      <w:r>
        <w:rPr>
          <w:lang w:val="fr-BE"/>
        </w:rPr>
        <w:t>12</w:t>
      </w:r>
      <w:r>
        <w:fldChar w:fldCharType="end"/>
      </w:r>
    </w:p>
    <w:p w14:paraId="72B9E537" w14:textId="4FCC5070" w:rsidR="00610A09" w:rsidRDefault="00610A09">
      <w:pPr>
        <w:pStyle w:val="TOC2"/>
        <w:tabs>
          <w:tab w:val="left" w:pos="1020"/>
        </w:tabs>
        <w:rPr>
          <w:rFonts w:asciiTheme="minorHAnsi" w:eastAsiaTheme="minorEastAsia" w:hAnsiTheme="minorHAnsi"/>
          <w:sz w:val="22"/>
          <w:lang w:val="fr-BE" w:eastAsia="fr-BE"/>
        </w:rPr>
      </w:pPr>
      <w:r w:rsidRPr="00A8185B">
        <w:rPr>
          <w:lang w:val="fr-BE"/>
        </w:rPr>
        <w:t>4.10</w:t>
      </w:r>
      <w:r>
        <w:rPr>
          <w:rFonts w:asciiTheme="minorHAnsi" w:eastAsiaTheme="minorEastAsia" w:hAnsiTheme="minorHAnsi"/>
          <w:sz w:val="22"/>
          <w:lang w:val="fr-BE" w:eastAsia="fr-BE"/>
        </w:rPr>
        <w:tab/>
      </w:r>
      <w:r w:rsidRPr="00A8185B">
        <w:rPr>
          <w:lang w:val="fr-BE"/>
        </w:rPr>
        <w:t>Attestations et certificats</w:t>
      </w:r>
      <w:r>
        <w:tab/>
      </w:r>
      <w:r>
        <w:fldChar w:fldCharType="begin"/>
      </w:r>
      <w:r>
        <w:instrText xml:space="preserve"> PAGEREF _Toc48044608 \h </w:instrText>
      </w:r>
      <w:r>
        <w:fldChar w:fldCharType="separate"/>
      </w:r>
      <w:r>
        <w:t>12</w:t>
      </w:r>
      <w:r>
        <w:fldChar w:fldCharType="end"/>
      </w:r>
    </w:p>
    <w:p w14:paraId="64DBC75E" w14:textId="609B643E" w:rsidR="00610A09" w:rsidRDefault="00610A09" w:rsidP="003F21C9">
      <w:pPr>
        <w:rPr>
          <w:lang w:val="fr-BE"/>
        </w:rPr>
      </w:pPr>
      <w:r>
        <w:rPr>
          <w:b/>
          <w:caps/>
          <w:noProof/>
          <w:color w:val="009ADE"/>
          <w:sz w:val="28"/>
          <w:lang w:val="fr-BE"/>
        </w:rPr>
        <w:fldChar w:fldCharType="end"/>
      </w:r>
    </w:p>
    <w:p w14:paraId="5F7CBE3F" w14:textId="77777777" w:rsidR="00610A09" w:rsidRPr="00610A09" w:rsidRDefault="00610A09" w:rsidP="003F21C9">
      <w:pPr>
        <w:rPr>
          <w:lang w:val="fr-BE"/>
        </w:rPr>
      </w:pPr>
    </w:p>
    <w:p w14:paraId="7435A079" w14:textId="4310B63D" w:rsidR="00934B06" w:rsidRPr="00610A09" w:rsidRDefault="00934B06" w:rsidP="00610A09">
      <w:pPr>
        <w:pStyle w:val="BIJLAGEN"/>
        <w:rPr>
          <w:lang w:val="fr-BE"/>
        </w:rPr>
      </w:pPr>
      <w:bookmarkStart w:id="0" w:name="_Toc2939735"/>
      <w:bookmarkStart w:id="1" w:name="_Toc2939985"/>
      <w:bookmarkStart w:id="2" w:name="_Toc5883253"/>
      <w:bookmarkStart w:id="3" w:name="_Toc5883998"/>
      <w:r w:rsidRPr="00610A09">
        <w:rPr>
          <w:lang w:val="fr-BE"/>
        </w:rPr>
        <w:t>Tab</w:t>
      </w:r>
      <w:r w:rsidR="00610A09" w:rsidRPr="00610A09">
        <w:rPr>
          <w:lang w:val="fr-BE"/>
        </w:rPr>
        <w:t>LEAUX</w:t>
      </w:r>
      <w:bookmarkEnd w:id="0"/>
      <w:bookmarkEnd w:id="1"/>
      <w:bookmarkEnd w:id="2"/>
      <w:bookmarkEnd w:id="3"/>
    </w:p>
    <w:p w14:paraId="539B9A12" w14:textId="66A8C3E5" w:rsidR="0006509C" w:rsidRPr="00610A09" w:rsidRDefault="00632104">
      <w:pPr>
        <w:pStyle w:val="TableofFigures"/>
        <w:tabs>
          <w:tab w:val="right" w:leader="dot" w:pos="9060"/>
        </w:tabs>
        <w:rPr>
          <w:rFonts w:asciiTheme="minorHAnsi" w:eastAsiaTheme="minorEastAsia" w:hAnsiTheme="minorHAnsi"/>
          <w:lang w:val="fr-BE" w:eastAsia="nl-BE"/>
        </w:rPr>
      </w:pPr>
      <w:r w:rsidRPr="00610A09">
        <w:rPr>
          <w:lang w:val="fr-BE"/>
        </w:rPr>
        <w:fldChar w:fldCharType="begin"/>
      </w:r>
      <w:r w:rsidRPr="00610A09">
        <w:rPr>
          <w:lang w:val="fr-BE"/>
        </w:rPr>
        <w:instrText xml:space="preserve"> TOC \h \z \c "Tabel" </w:instrText>
      </w:r>
      <w:r w:rsidRPr="00610A09">
        <w:rPr>
          <w:lang w:val="fr-BE"/>
        </w:rPr>
        <w:fldChar w:fldCharType="separate"/>
      </w:r>
      <w:hyperlink w:anchor="_Toc47345258" w:history="1">
        <w:r w:rsidR="0006509C" w:rsidRPr="00610A09">
          <w:rPr>
            <w:rStyle w:val="Hyperlink"/>
            <w:lang w:val="fr-BE"/>
          </w:rPr>
          <w:t>Tableau 1: Comparaison des méthodes de nettoyage considérées</w:t>
        </w:r>
        <w:r w:rsidR="0006509C" w:rsidRPr="00610A09">
          <w:rPr>
            <w:webHidden/>
            <w:lang w:val="fr-BE"/>
          </w:rPr>
          <w:tab/>
        </w:r>
        <w:r w:rsidR="0006509C" w:rsidRPr="00610A09">
          <w:rPr>
            <w:webHidden/>
            <w:lang w:val="fr-BE"/>
          </w:rPr>
          <w:fldChar w:fldCharType="begin"/>
        </w:r>
        <w:r w:rsidR="0006509C" w:rsidRPr="00610A09">
          <w:rPr>
            <w:webHidden/>
            <w:lang w:val="fr-BE"/>
          </w:rPr>
          <w:instrText xml:space="preserve"> PAGEREF _Toc47345258 \h </w:instrText>
        </w:r>
        <w:r w:rsidR="0006509C" w:rsidRPr="00610A09">
          <w:rPr>
            <w:webHidden/>
            <w:lang w:val="fr-BE"/>
          </w:rPr>
        </w:r>
        <w:r w:rsidR="0006509C" w:rsidRPr="00610A09">
          <w:rPr>
            <w:webHidden/>
            <w:lang w:val="fr-BE"/>
          </w:rPr>
          <w:fldChar w:fldCharType="separate"/>
        </w:r>
        <w:r w:rsidR="00610A09">
          <w:rPr>
            <w:noProof/>
            <w:webHidden/>
            <w:lang w:val="fr-BE"/>
          </w:rPr>
          <w:t>8</w:t>
        </w:r>
        <w:r w:rsidR="0006509C" w:rsidRPr="00610A09">
          <w:rPr>
            <w:webHidden/>
            <w:lang w:val="fr-BE"/>
          </w:rPr>
          <w:fldChar w:fldCharType="end"/>
        </w:r>
      </w:hyperlink>
    </w:p>
    <w:p w14:paraId="4CB416AD" w14:textId="13727577" w:rsidR="003F21C9" w:rsidRPr="00610A09" w:rsidRDefault="00632104" w:rsidP="00632104">
      <w:pPr>
        <w:rPr>
          <w:lang w:val="fr-BE"/>
        </w:rPr>
      </w:pPr>
      <w:r w:rsidRPr="00610A09">
        <w:rPr>
          <w:lang w:val="fr-BE"/>
        </w:rPr>
        <w:fldChar w:fldCharType="end"/>
      </w:r>
    </w:p>
    <w:p w14:paraId="68004C70" w14:textId="391BBA06" w:rsidR="00E156F3" w:rsidRPr="00610A09" w:rsidRDefault="00DC6BE6" w:rsidP="00632104">
      <w:pPr>
        <w:pStyle w:val="BOFAS-standaardtekst"/>
        <w:rPr>
          <w:lang w:val="fr-BE"/>
        </w:rPr>
      </w:pPr>
      <w:r w:rsidRPr="00610A09">
        <w:rPr>
          <w:noProof/>
          <w:lang w:val="fr-BE" w:eastAsia="nl-BE"/>
        </w:rPr>
        <mc:AlternateContent>
          <mc:Choice Requires="wps">
            <w:drawing>
              <wp:anchor distT="0" distB="0" distL="114300" distR="114300" simplePos="0" relativeHeight="251659264" behindDoc="0" locked="1" layoutInCell="1" allowOverlap="1" wp14:anchorId="2DE141A9" wp14:editId="35A0ACB6">
                <wp:simplePos x="0" y="0"/>
                <wp:positionH relativeFrom="column">
                  <wp:posOffset>-55880</wp:posOffset>
                </wp:positionH>
                <wp:positionV relativeFrom="page">
                  <wp:posOffset>8877300</wp:posOffset>
                </wp:positionV>
                <wp:extent cx="5767070" cy="926465"/>
                <wp:effectExtent l="0" t="0" r="5080" b="6985"/>
                <wp:wrapSquare wrapText="bothSides"/>
                <wp:docPr id="30" name="Tekstvak 30"/>
                <wp:cNvGraphicFramePr/>
                <a:graphic xmlns:a="http://schemas.openxmlformats.org/drawingml/2006/main">
                  <a:graphicData uri="http://schemas.microsoft.com/office/word/2010/wordprocessingShape">
                    <wps:wsp>
                      <wps:cNvSpPr txBox="1"/>
                      <wps:spPr>
                        <a:xfrm>
                          <a:off x="0" y="0"/>
                          <a:ext cx="5767070" cy="926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8908" w:type="dxa"/>
                              <w:tblLayout w:type="fixed"/>
                              <w:tblLook w:val="04A0" w:firstRow="1" w:lastRow="0" w:firstColumn="1" w:lastColumn="0" w:noHBand="0" w:noVBand="1"/>
                            </w:tblPr>
                            <w:tblGrid>
                              <w:gridCol w:w="1242"/>
                              <w:gridCol w:w="1134"/>
                              <w:gridCol w:w="1418"/>
                              <w:gridCol w:w="1417"/>
                              <w:gridCol w:w="3697"/>
                            </w:tblGrid>
                            <w:tr w:rsidR="00922071" w:rsidRPr="00E156F3" w14:paraId="6DDDCDA1" w14:textId="77777777" w:rsidTr="00922071">
                              <w:trPr>
                                <w:hidden/>
                              </w:trPr>
                              <w:tc>
                                <w:tcPr>
                                  <w:tcW w:w="1242" w:type="dxa"/>
                                  <w:tcBorders>
                                    <w:right w:val="single" w:sz="4" w:space="0" w:color="auto"/>
                                  </w:tcBorders>
                                </w:tcPr>
                                <w:p w14:paraId="17190358" w14:textId="121AC0B6" w:rsidR="00922071" w:rsidRPr="00E156F3" w:rsidRDefault="00C6416A">
                                  <w:pPr>
                                    <w:rPr>
                                      <w:vanish/>
                                      <w:sz w:val="18"/>
                                    </w:rPr>
                                  </w:pPr>
                                  <w:r>
                                    <w:rPr>
                                      <w:b/>
                                      <w:vanish/>
                                      <w:sz w:val="18"/>
                                      <w:szCs w:val="18"/>
                                      <w:lang w:val="fr-BE"/>
                                    </w:rPr>
                                    <w:t>N° de la version</w:t>
                                  </w:r>
                                </w:p>
                              </w:tc>
                              <w:tc>
                                <w:tcPr>
                                  <w:tcW w:w="1134" w:type="dxa"/>
                                  <w:tcBorders>
                                    <w:top w:val="single" w:sz="4" w:space="0" w:color="auto"/>
                                    <w:left w:val="single" w:sz="4" w:space="0" w:color="auto"/>
                                    <w:bottom w:val="single" w:sz="4" w:space="0" w:color="auto"/>
                                    <w:right w:val="single" w:sz="4" w:space="0" w:color="auto"/>
                                  </w:tcBorders>
                                </w:tcPr>
                                <w:p w14:paraId="35A211F9" w14:textId="77777777" w:rsidR="00922071" w:rsidRPr="00E156F3" w:rsidRDefault="00922071">
                                  <w:pPr>
                                    <w:rPr>
                                      <w:vanish/>
                                      <w:sz w:val="18"/>
                                    </w:rPr>
                                  </w:pPr>
                                  <w:r w:rsidRPr="00E156F3">
                                    <w:rPr>
                                      <w:vanish/>
                                      <w:sz w:val="18"/>
                                    </w:rPr>
                                    <w:t>Auteur</w:t>
                                  </w:r>
                                </w:p>
                              </w:tc>
                              <w:tc>
                                <w:tcPr>
                                  <w:tcW w:w="1418" w:type="dxa"/>
                                  <w:tcBorders>
                                    <w:left w:val="single" w:sz="4" w:space="0" w:color="auto"/>
                                  </w:tcBorders>
                                </w:tcPr>
                                <w:p w14:paraId="2598507B" w14:textId="50C5AEBF" w:rsidR="00922071" w:rsidRPr="00E156F3" w:rsidRDefault="00C6416A">
                                  <w:pPr>
                                    <w:rPr>
                                      <w:vanish/>
                                      <w:sz w:val="18"/>
                                    </w:rPr>
                                  </w:pPr>
                                  <w:r>
                                    <w:rPr>
                                      <w:b/>
                                      <w:vanish/>
                                      <w:sz w:val="18"/>
                                      <w:szCs w:val="18"/>
                                      <w:lang w:val="fr-BE"/>
                                    </w:rPr>
                                    <w:t>Approuvé par</w:t>
                                  </w:r>
                                </w:p>
                              </w:tc>
                              <w:tc>
                                <w:tcPr>
                                  <w:tcW w:w="1417" w:type="dxa"/>
                                </w:tcPr>
                                <w:p w14:paraId="5F543C0C" w14:textId="0C8C51F0" w:rsidR="00922071" w:rsidRPr="00E156F3" w:rsidRDefault="00C6416A">
                                  <w:pPr>
                                    <w:rPr>
                                      <w:vanish/>
                                      <w:sz w:val="18"/>
                                    </w:rPr>
                                  </w:pPr>
                                  <w:r>
                                    <w:rPr>
                                      <w:b/>
                                      <w:vanish/>
                                      <w:sz w:val="18"/>
                                      <w:szCs w:val="18"/>
                                      <w:lang w:val="fr-BE"/>
                                    </w:rPr>
                                    <w:t>Date de la version</w:t>
                                  </w:r>
                                </w:p>
                              </w:tc>
                              <w:tc>
                                <w:tcPr>
                                  <w:tcW w:w="3697" w:type="dxa"/>
                                </w:tcPr>
                                <w:p w14:paraId="3D908F7F" w14:textId="4CBE4F03" w:rsidR="00922071" w:rsidRPr="00E156F3" w:rsidRDefault="00C6416A">
                                  <w:pPr>
                                    <w:rPr>
                                      <w:vanish/>
                                      <w:sz w:val="18"/>
                                    </w:rPr>
                                  </w:pPr>
                                  <w:r>
                                    <w:rPr>
                                      <w:b/>
                                      <w:vanish/>
                                      <w:sz w:val="18"/>
                                      <w:szCs w:val="18"/>
                                      <w:lang w:val="fr-BE"/>
                                    </w:rPr>
                                    <w:t>Description adaptation</w:t>
                                  </w:r>
                                </w:p>
                              </w:tc>
                            </w:tr>
                            <w:tr w:rsidR="00922071" w:rsidRPr="00E156F3" w14:paraId="550B1F9E" w14:textId="77777777" w:rsidTr="00491F1B">
                              <w:trPr>
                                <w:hidden/>
                              </w:trPr>
                              <w:tc>
                                <w:tcPr>
                                  <w:tcW w:w="1242" w:type="dxa"/>
                                  <w:vAlign w:val="center"/>
                                </w:tcPr>
                                <w:p w14:paraId="7126992A" w14:textId="7DB88B28" w:rsidR="00922071" w:rsidRPr="00E156F3" w:rsidRDefault="00632104" w:rsidP="00E640D0">
                                  <w:pPr>
                                    <w:jc w:val="left"/>
                                    <w:rPr>
                                      <w:vanish/>
                                      <w:sz w:val="18"/>
                                    </w:rPr>
                                  </w:pPr>
                                  <w:bookmarkStart w:id="4" w:name="versienummer"/>
                                  <w:r>
                                    <w:rPr>
                                      <w:vanish/>
                                      <w:sz w:val="18"/>
                                    </w:rPr>
                                    <w:t>1.00</w:t>
                                  </w:r>
                                  <w:r w:rsidR="00E640D0" w:rsidRPr="00E156F3">
                                    <w:rPr>
                                      <w:vanish/>
                                      <w:sz w:val="18"/>
                                    </w:rPr>
                                    <w:t xml:space="preserve">   </w:t>
                                  </w:r>
                                  <w:bookmarkEnd w:id="4"/>
                                </w:p>
                              </w:tc>
                              <w:tc>
                                <w:tcPr>
                                  <w:tcW w:w="1134" w:type="dxa"/>
                                  <w:tcBorders>
                                    <w:top w:val="single" w:sz="4" w:space="0" w:color="auto"/>
                                  </w:tcBorders>
                                  <w:vAlign w:val="center"/>
                                </w:tcPr>
                                <w:p w14:paraId="70CECDE0" w14:textId="3A371695" w:rsidR="00922071" w:rsidRPr="00E156F3" w:rsidRDefault="00632104" w:rsidP="00491F1B">
                                  <w:pPr>
                                    <w:jc w:val="left"/>
                                    <w:rPr>
                                      <w:vanish/>
                                      <w:sz w:val="18"/>
                                    </w:rPr>
                                  </w:pPr>
                                  <w:r>
                                    <w:rPr>
                                      <w:vanish/>
                                      <w:sz w:val="18"/>
                                    </w:rPr>
                                    <w:t>EG</w:t>
                                  </w:r>
                                </w:p>
                              </w:tc>
                              <w:tc>
                                <w:tcPr>
                                  <w:tcW w:w="1418" w:type="dxa"/>
                                  <w:vAlign w:val="center"/>
                                </w:tcPr>
                                <w:p w14:paraId="48BD00B0" w14:textId="79F1DD17" w:rsidR="00922071" w:rsidRPr="00E156F3" w:rsidRDefault="00632104" w:rsidP="00491F1B">
                                  <w:pPr>
                                    <w:jc w:val="left"/>
                                    <w:rPr>
                                      <w:vanish/>
                                      <w:sz w:val="18"/>
                                    </w:rPr>
                                  </w:pPr>
                                  <w:r>
                                    <w:rPr>
                                      <w:vanish/>
                                      <w:sz w:val="18"/>
                                    </w:rPr>
                                    <w:t>EG</w:t>
                                  </w:r>
                                </w:p>
                              </w:tc>
                              <w:tc>
                                <w:tcPr>
                                  <w:tcW w:w="1417" w:type="dxa"/>
                                  <w:vAlign w:val="center"/>
                                </w:tcPr>
                                <w:p w14:paraId="15D03296" w14:textId="66F0D2F9" w:rsidR="00922071" w:rsidRPr="00E156F3" w:rsidRDefault="0011140F" w:rsidP="00491F1B">
                                  <w:pPr>
                                    <w:jc w:val="left"/>
                                    <w:rPr>
                                      <w:vanish/>
                                      <w:sz w:val="18"/>
                                    </w:rPr>
                                  </w:pPr>
                                  <w:r>
                                    <w:rPr>
                                      <w:vanish/>
                                      <w:sz w:val="18"/>
                                    </w:rPr>
                                    <w:t>0</w:t>
                                  </w:r>
                                  <w:r w:rsidR="008E46F0">
                                    <w:rPr>
                                      <w:vanish/>
                                      <w:sz w:val="18"/>
                                    </w:rPr>
                                    <w:t>3</w:t>
                                  </w:r>
                                  <w:r w:rsidR="00632104">
                                    <w:rPr>
                                      <w:vanish/>
                                      <w:sz w:val="18"/>
                                    </w:rPr>
                                    <w:t>/0</w:t>
                                  </w:r>
                                  <w:r w:rsidR="008E46F0">
                                    <w:rPr>
                                      <w:vanish/>
                                      <w:sz w:val="18"/>
                                    </w:rPr>
                                    <w:t>8</w:t>
                                  </w:r>
                                  <w:r w:rsidR="00632104">
                                    <w:rPr>
                                      <w:vanish/>
                                      <w:sz w:val="18"/>
                                    </w:rPr>
                                    <w:t>/2020</w:t>
                                  </w:r>
                                </w:p>
                              </w:tc>
                              <w:tc>
                                <w:tcPr>
                                  <w:tcW w:w="3697" w:type="dxa"/>
                                  <w:vAlign w:val="center"/>
                                </w:tcPr>
                                <w:p w14:paraId="6F316561" w14:textId="3F3E5431" w:rsidR="00922071" w:rsidRPr="00E156F3" w:rsidRDefault="00632104" w:rsidP="00491F1B">
                                  <w:pPr>
                                    <w:jc w:val="left"/>
                                    <w:rPr>
                                      <w:vanish/>
                                      <w:sz w:val="18"/>
                                    </w:rPr>
                                  </w:pPr>
                                  <w:r>
                                    <w:rPr>
                                      <w:vanish/>
                                      <w:sz w:val="18"/>
                                    </w:rPr>
                                    <w:t>BOFAS 3</w:t>
                                  </w:r>
                                </w:p>
                              </w:tc>
                            </w:tr>
                            <w:tr w:rsidR="00922071" w:rsidRPr="00E156F3" w14:paraId="19C482EF" w14:textId="77777777" w:rsidTr="00491F1B">
                              <w:trPr>
                                <w:hidden/>
                              </w:trPr>
                              <w:tc>
                                <w:tcPr>
                                  <w:tcW w:w="1242" w:type="dxa"/>
                                  <w:vAlign w:val="center"/>
                                </w:tcPr>
                                <w:p w14:paraId="26C8C119" w14:textId="4F70FE50" w:rsidR="00922071" w:rsidRPr="00E156F3" w:rsidRDefault="00632104" w:rsidP="00491F1B">
                                  <w:pPr>
                                    <w:jc w:val="left"/>
                                    <w:rPr>
                                      <w:vanish/>
                                      <w:sz w:val="18"/>
                                    </w:rPr>
                                  </w:pPr>
                                  <w:r>
                                    <w:rPr>
                                      <w:vanish/>
                                      <w:sz w:val="18"/>
                                    </w:rPr>
                                    <w:t>0.</w:t>
                                  </w:r>
                                  <w:r w:rsidR="008E46F0">
                                    <w:rPr>
                                      <w:vanish/>
                                      <w:sz w:val="18"/>
                                    </w:rPr>
                                    <w:t>1</w:t>
                                  </w:r>
                                </w:p>
                              </w:tc>
                              <w:tc>
                                <w:tcPr>
                                  <w:tcW w:w="1134" w:type="dxa"/>
                                  <w:vAlign w:val="center"/>
                                </w:tcPr>
                                <w:p w14:paraId="7EA4A79B" w14:textId="18C82DD0" w:rsidR="00922071" w:rsidRPr="00E156F3" w:rsidRDefault="008E46F0" w:rsidP="00491F1B">
                                  <w:pPr>
                                    <w:jc w:val="left"/>
                                    <w:rPr>
                                      <w:vanish/>
                                      <w:sz w:val="18"/>
                                    </w:rPr>
                                  </w:pPr>
                                  <w:r>
                                    <w:rPr>
                                      <w:vanish/>
                                      <w:sz w:val="18"/>
                                    </w:rPr>
                                    <w:t>PB</w:t>
                                  </w:r>
                                </w:p>
                              </w:tc>
                              <w:tc>
                                <w:tcPr>
                                  <w:tcW w:w="1418" w:type="dxa"/>
                                  <w:vAlign w:val="center"/>
                                </w:tcPr>
                                <w:p w14:paraId="0DBEE91C" w14:textId="000EBA5A" w:rsidR="00922071" w:rsidRPr="00E156F3" w:rsidRDefault="00632104" w:rsidP="00491F1B">
                                  <w:pPr>
                                    <w:jc w:val="left"/>
                                    <w:rPr>
                                      <w:vanish/>
                                      <w:sz w:val="18"/>
                                    </w:rPr>
                                  </w:pPr>
                                  <w:r>
                                    <w:rPr>
                                      <w:vanish/>
                                      <w:sz w:val="18"/>
                                    </w:rPr>
                                    <w:t>EG</w:t>
                                  </w:r>
                                </w:p>
                              </w:tc>
                              <w:tc>
                                <w:tcPr>
                                  <w:tcW w:w="1417" w:type="dxa"/>
                                  <w:vAlign w:val="center"/>
                                </w:tcPr>
                                <w:p w14:paraId="70019E20" w14:textId="5AA1654F" w:rsidR="00922071" w:rsidRPr="00E156F3" w:rsidRDefault="008E46F0" w:rsidP="00491F1B">
                                  <w:pPr>
                                    <w:jc w:val="left"/>
                                    <w:rPr>
                                      <w:vanish/>
                                      <w:sz w:val="18"/>
                                    </w:rPr>
                                  </w:pPr>
                                  <w:r>
                                    <w:rPr>
                                      <w:vanish/>
                                      <w:sz w:val="18"/>
                                    </w:rPr>
                                    <w:t>31</w:t>
                                  </w:r>
                                  <w:r w:rsidR="00632104">
                                    <w:rPr>
                                      <w:vanish/>
                                      <w:sz w:val="18"/>
                                    </w:rPr>
                                    <w:t>/07/2020</w:t>
                                  </w:r>
                                </w:p>
                              </w:tc>
                              <w:tc>
                                <w:tcPr>
                                  <w:tcW w:w="3697" w:type="dxa"/>
                                  <w:vAlign w:val="center"/>
                                </w:tcPr>
                                <w:p w14:paraId="091C325B" w14:textId="062EA6D4" w:rsidR="00922071" w:rsidRPr="00E156F3" w:rsidRDefault="00632104" w:rsidP="00491F1B">
                                  <w:pPr>
                                    <w:jc w:val="left"/>
                                    <w:rPr>
                                      <w:vanish/>
                                      <w:sz w:val="18"/>
                                    </w:rPr>
                                  </w:pPr>
                                  <w:r>
                                    <w:rPr>
                                      <w:vanish/>
                                      <w:sz w:val="18"/>
                                    </w:rPr>
                                    <w:t>Aanpassingen aan oude versie document</w:t>
                                  </w:r>
                                </w:p>
                              </w:tc>
                            </w:tr>
                          </w:tbl>
                          <w:p w14:paraId="22DFD54E" w14:textId="77777777" w:rsidR="00DC6BE6" w:rsidRDefault="00DC6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141A9" id="_x0000_t202" coordsize="21600,21600" o:spt="202" path="m,l,21600r21600,l21600,xe">
                <v:stroke joinstyle="miter"/>
                <v:path gradientshapeok="t" o:connecttype="rect"/>
              </v:shapetype>
              <v:shape id="Tekstvak 30" o:spid="_x0000_s1026" type="#_x0000_t202" style="position:absolute;margin-left:-4.4pt;margin-top:699pt;width:454.1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" fillcolor="white [3201]" stroked="f" strokeweight=".5pt">
                <v:textbox>
                  <w:txbxContent>
                    <w:tbl>
                      <w:tblPr>
                        <w:tblStyle w:val="TableGrid"/>
                        <w:tblW w:w="8908" w:type="dxa"/>
                        <w:tblLayout w:type="fixed"/>
                        <w:tblLook w:val="04A0" w:firstRow="1" w:lastRow="0" w:firstColumn="1" w:lastColumn="0" w:noHBand="0" w:noVBand="1"/>
                      </w:tblPr>
                      <w:tblGrid>
                        <w:gridCol w:w="1242"/>
                        <w:gridCol w:w="1134"/>
                        <w:gridCol w:w="1418"/>
                        <w:gridCol w:w="1417"/>
                        <w:gridCol w:w="3697"/>
                      </w:tblGrid>
                      <w:tr w:rsidR="00922071" w:rsidRPr="00E156F3" w14:paraId="6DDDCDA1" w14:textId="77777777" w:rsidTr="00922071">
                        <w:trPr>
                          <w:hidden/>
                        </w:trPr>
                        <w:tc>
                          <w:tcPr>
                            <w:tcW w:w="1242" w:type="dxa"/>
                            <w:tcBorders>
                              <w:right w:val="single" w:sz="4" w:space="0" w:color="auto"/>
                            </w:tcBorders>
                          </w:tcPr>
                          <w:p w14:paraId="17190358" w14:textId="121AC0B6" w:rsidR="00922071" w:rsidRPr="00E156F3" w:rsidRDefault="00C6416A">
                            <w:pPr>
                              <w:rPr>
                                <w:vanish/>
                                <w:sz w:val="18"/>
                              </w:rPr>
                            </w:pPr>
                            <w:r>
                              <w:rPr>
                                <w:b/>
                                <w:vanish/>
                                <w:sz w:val="18"/>
                                <w:szCs w:val="18"/>
                                <w:lang w:val="fr-BE"/>
                              </w:rPr>
                              <w:t>N° de la version</w:t>
                            </w:r>
                          </w:p>
                        </w:tc>
                        <w:tc>
                          <w:tcPr>
                            <w:tcW w:w="1134" w:type="dxa"/>
                            <w:tcBorders>
                              <w:top w:val="single" w:sz="4" w:space="0" w:color="auto"/>
                              <w:left w:val="single" w:sz="4" w:space="0" w:color="auto"/>
                              <w:bottom w:val="single" w:sz="4" w:space="0" w:color="auto"/>
                              <w:right w:val="single" w:sz="4" w:space="0" w:color="auto"/>
                            </w:tcBorders>
                          </w:tcPr>
                          <w:p w14:paraId="35A211F9" w14:textId="77777777" w:rsidR="00922071" w:rsidRPr="00E156F3" w:rsidRDefault="00922071">
                            <w:pPr>
                              <w:rPr>
                                <w:vanish/>
                                <w:sz w:val="18"/>
                              </w:rPr>
                            </w:pPr>
                            <w:r w:rsidRPr="00E156F3">
                              <w:rPr>
                                <w:vanish/>
                                <w:sz w:val="18"/>
                              </w:rPr>
                              <w:t>Auteur</w:t>
                            </w:r>
                          </w:p>
                        </w:tc>
                        <w:tc>
                          <w:tcPr>
                            <w:tcW w:w="1418" w:type="dxa"/>
                            <w:tcBorders>
                              <w:left w:val="single" w:sz="4" w:space="0" w:color="auto"/>
                            </w:tcBorders>
                          </w:tcPr>
                          <w:p w14:paraId="2598507B" w14:textId="50C5AEBF" w:rsidR="00922071" w:rsidRPr="00E156F3" w:rsidRDefault="00C6416A">
                            <w:pPr>
                              <w:rPr>
                                <w:vanish/>
                                <w:sz w:val="18"/>
                              </w:rPr>
                            </w:pPr>
                            <w:r>
                              <w:rPr>
                                <w:b/>
                                <w:vanish/>
                                <w:sz w:val="18"/>
                                <w:szCs w:val="18"/>
                                <w:lang w:val="fr-BE"/>
                              </w:rPr>
                              <w:t>Approuvé par</w:t>
                            </w:r>
                          </w:p>
                        </w:tc>
                        <w:tc>
                          <w:tcPr>
                            <w:tcW w:w="1417" w:type="dxa"/>
                          </w:tcPr>
                          <w:p w14:paraId="5F543C0C" w14:textId="0C8C51F0" w:rsidR="00922071" w:rsidRPr="00E156F3" w:rsidRDefault="00C6416A">
                            <w:pPr>
                              <w:rPr>
                                <w:vanish/>
                                <w:sz w:val="18"/>
                              </w:rPr>
                            </w:pPr>
                            <w:r>
                              <w:rPr>
                                <w:b/>
                                <w:vanish/>
                                <w:sz w:val="18"/>
                                <w:szCs w:val="18"/>
                                <w:lang w:val="fr-BE"/>
                              </w:rPr>
                              <w:t>Date de la version</w:t>
                            </w:r>
                          </w:p>
                        </w:tc>
                        <w:tc>
                          <w:tcPr>
                            <w:tcW w:w="3697" w:type="dxa"/>
                          </w:tcPr>
                          <w:p w14:paraId="3D908F7F" w14:textId="4CBE4F03" w:rsidR="00922071" w:rsidRPr="00E156F3" w:rsidRDefault="00C6416A">
                            <w:pPr>
                              <w:rPr>
                                <w:vanish/>
                                <w:sz w:val="18"/>
                              </w:rPr>
                            </w:pPr>
                            <w:r>
                              <w:rPr>
                                <w:b/>
                                <w:vanish/>
                                <w:sz w:val="18"/>
                                <w:szCs w:val="18"/>
                                <w:lang w:val="fr-BE"/>
                              </w:rPr>
                              <w:t>Description adaptation</w:t>
                            </w:r>
                          </w:p>
                        </w:tc>
                      </w:tr>
                      <w:tr w:rsidR="00922071" w:rsidRPr="00E156F3" w14:paraId="550B1F9E" w14:textId="77777777" w:rsidTr="00491F1B">
                        <w:trPr>
                          <w:hidden/>
                        </w:trPr>
                        <w:tc>
                          <w:tcPr>
                            <w:tcW w:w="1242" w:type="dxa"/>
                            <w:vAlign w:val="center"/>
                          </w:tcPr>
                          <w:p w14:paraId="7126992A" w14:textId="7DB88B28" w:rsidR="00922071" w:rsidRPr="00E156F3" w:rsidRDefault="00632104" w:rsidP="00E640D0">
                            <w:pPr>
                              <w:jc w:val="left"/>
                              <w:rPr>
                                <w:vanish/>
                                <w:sz w:val="18"/>
                              </w:rPr>
                            </w:pPr>
                            <w:bookmarkStart w:id="5" w:name="versienummer"/>
                            <w:r>
                              <w:rPr>
                                <w:vanish/>
                                <w:sz w:val="18"/>
                              </w:rPr>
                              <w:t>1.00</w:t>
                            </w:r>
                            <w:r w:rsidR="00E640D0" w:rsidRPr="00E156F3">
                              <w:rPr>
                                <w:vanish/>
                                <w:sz w:val="18"/>
                              </w:rPr>
                              <w:t xml:space="preserve">   </w:t>
                            </w:r>
                            <w:bookmarkEnd w:id="5"/>
                          </w:p>
                        </w:tc>
                        <w:tc>
                          <w:tcPr>
                            <w:tcW w:w="1134" w:type="dxa"/>
                            <w:tcBorders>
                              <w:top w:val="single" w:sz="4" w:space="0" w:color="auto"/>
                            </w:tcBorders>
                            <w:vAlign w:val="center"/>
                          </w:tcPr>
                          <w:p w14:paraId="70CECDE0" w14:textId="3A371695" w:rsidR="00922071" w:rsidRPr="00E156F3" w:rsidRDefault="00632104" w:rsidP="00491F1B">
                            <w:pPr>
                              <w:jc w:val="left"/>
                              <w:rPr>
                                <w:vanish/>
                                <w:sz w:val="18"/>
                              </w:rPr>
                            </w:pPr>
                            <w:r>
                              <w:rPr>
                                <w:vanish/>
                                <w:sz w:val="18"/>
                              </w:rPr>
                              <w:t>EG</w:t>
                            </w:r>
                          </w:p>
                        </w:tc>
                        <w:tc>
                          <w:tcPr>
                            <w:tcW w:w="1418" w:type="dxa"/>
                            <w:vAlign w:val="center"/>
                          </w:tcPr>
                          <w:p w14:paraId="48BD00B0" w14:textId="79F1DD17" w:rsidR="00922071" w:rsidRPr="00E156F3" w:rsidRDefault="00632104" w:rsidP="00491F1B">
                            <w:pPr>
                              <w:jc w:val="left"/>
                              <w:rPr>
                                <w:vanish/>
                                <w:sz w:val="18"/>
                              </w:rPr>
                            </w:pPr>
                            <w:r>
                              <w:rPr>
                                <w:vanish/>
                                <w:sz w:val="18"/>
                              </w:rPr>
                              <w:t>EG</w:t>
                            </w:r>
                          </w:p>
                        </w:tc>
                        <w:tc>
                          <w:tcPr>
                            <w:tcW w:w="1417" w:type="dxa"/>
                            <w:vAlign w:val="center"/>
                          </w:tcPr>
                          <w:p w14:paraId="15D03296" w14:textId="66F0D2F9" w:rsidR="00922071" w:rsidRPr="00E156F3" w:rsidRDefault="0011140F" w:rsidP="00491F1B">
                            <w:pPr>
                              <w:jc w:val="left"/>
                              <w:rPr>
                                <w:vanish/>
                                <w:sz w:val="18"/>
                              </w:rPr>
                            </w:pPr>
                            <w:r>
                              <w:rPr>
                                <w:vanish/>
                                <w:sz w:val="18"/>
                              </w:rPr>
                              <w:t>0</w:t>
                            </w:r>
                            <w:r w:rsidR="008E46F0">
                              <w:rPr>
                                <w:vanish/>
                                <w:sz w:val="18"/>
                              </w:rPr>
                              <w:t>3</w:t>
                            </w:r>
                            <w:r w:rsidR="00632104">
                              <w:rPr>
                                <w:vanish/>
                                <w:sz w:val="18"/>
                              </w:rPr>
                              <w:t>/0</w:t>
                            </w:r>
                            <w:r w:rsidR="008E46F0">
                              <w:rPr>
                                <w:vanish/>
                                <w:sz w:val="18"/>
                              </w:rPr>
                              <w:t>8</w:t>
                            </w:r>
                            <w:r w:rsidR="00632104">
                              <w:rPr>
                                <w:vanish/>
                                <w:sz w:val="18"/>
                              </w:rPr>
                              <w:t>/2020</w:t>
                            </w:r>
                          </w:p>
                        </w:tc>
                        <w:tc>
                          <w:tcPr>
                            <w:tcW w:w="3697" w:type="dxa"/>
                            <w:vAlign w:val="center"/>
                          </w:tcPr>
                          <w:p w14:paraId="6F316561" w14:textId="3F3E5431" w:rsidR="00922071" w:rsidRPr="00E156F3" w:rsidRDefault="00632104" w:rsidP="00491F1B">
                            <w:pPr>
                              <w:jc w:val="left"/>
                              <w:rPr>
                                <w:vanish/>
                                <w:sz w:val="18"/>
                              </w:rPr>
                            </w:pPr>
                            <w:r>
                              <w:rPr>
                                <w:vanish/>
                                <w:sz w:val="18"/>
                              </w:rPr>
                              <w:t>BOFAS 3</w:t>
                            </w:r>
                          </w:p>
                        </w:tc>
                      </w:tr>
                      <w:tr w:rsidR="00922071" w:rsidRPr="00E156F3" w14:paraId="19C482EF" w14:textId="77777777" w:rsidTr="00491F1B">
                        <w:trPr>
                          <w:hidden/>
                        </w:trPr>
                        <w:tc>
                          <w:tcPr>
                            <w:tcW w:w="1242" w:type="dxa"/>
                            <w:vAlign w:val="center"/>
                          </w:tcPr>
                          <w:p w14:paraId="26C8C119" w14:textId="4F70FE50" w:rsidR="00922071" w:rsidRPr="00E156F3" w:rsidRDefault="00632104" w:rsidP="00491F1B">
                            <w:pPr>
                              <w:jc w:val="left"/>
                              <w:rPr>
                                <w:vanish/>
                                <w:sz w:val="18"/>
                              </w:rPr>
                            </w:pPr>
                            <w:r>
                              <w:rPr>
                                <w:vanish/>
                                <w:sz w:val="18"/>
                              </w:rPr>
                              <w:t>0.</w:t>
                            </w:r>
                            <w:r w:rsidR="008E46F0">
                              <w:rPr>
                                <w:vanish/>
                                <w:sz w:val="18"/>
                              </w:rPr>
                              <w:t>1</w:t>
                            </w:r>
                          </w:p>
                        </w:tc>
                        <w:tc>
                          <w:tcPr>
                            <w:tcW w:w="1134" w:type="dxa"/>
                            <w:vAlign w:val="center"/>
                          </w:tcPr>
                          <w:p w14:paraId="7EA4A79B" w14:textId="18C82DD0" w:rsidR="00922071" w:rsidRPr="00E156F3" w:rsidRDefault="008E46F0" w:rsidP="00491F1B">
                            <w:pPr>
                              <w:jc w:val="left"/>
                              <w:rPr>
                                <w:vanish/>
                                <w:sz w:val="18"/>
                              </w:rPr>
                            </w:pPr>
                            <w:r>
                              <w:rPr>
                                <w:vanish/>
                                <w:sz w:val="18"/>
                              </w:rPr>
                              <w:t>PB</w:t>
                            </w:r>
                          </w:p>
                        </w:tc>
                        <w:tc>
                          <w:tcPr>
                            <w:tcW w:w="1418" w:type="dxa"/>
                            <w:vAlign w:val="center"/>
                          </w:tcPr>
                          <w:p w14:paraId="0DBEE91C" w14:textId="000EBA5A" w:rsidR="00922071" w:rsidRPr="00E156F3" w:rsidRDefault="00632104" w:rsidP="00491F1B">
                            <w:pPr>
                              <w:jc w:val="left"/>
                              <w:rPr>
                                <w:vanish/>
                                <w:sz w:val="18"/>
                              </w:rPr>
                            </w:pPr>
                            <w:r>
                              <w:rPr>
                                <w:vanish/>
                                <w:sz w:val="18"/>
                              </w:rPr>
                              <w:t>EG</w:t>
                            </w:r>
                          </w:p>
                        </w:tc>
                        <w:tc>
                          <w:tcPr>
                            <w:tcW w:w="1417" w:type="dxa"/>
                            <w:vAlign w:val="center"/>
                          </w:tcPr>
                          <w:p w14:paraId="70019E20" w14:textId="5AA1654F" w:rsidR="00922071" w:rsidRPr="00E156F3" w:rsidRDefault="008E46F0" w:rsidP="00491F1B">
                            <w:pPr>
                              <w:jc w:val="left"/>
                              <w:rPr>
                                <w:vanish/>
                                <w:sz w:val="18"/>
                              </w:rPr>
                            </w:pPr>
                            <w:r>
                              <w:rPr>
                                <w:vanish/>
                                <w:sz w:val="18"/>
                              </w:rPr>
                              <w:t>31</w:t>
                            </w:r>
                            <w:r w:rsidR="00632104">
                              <w:rPr>
                                <w:vanish/>
                                <w:sz w:val="18"/>
                              </w:rPr>
                              <w:t>/07/2020</w:t>
                            </w:r>
                          </w:p>
                        </w:tc>
                        <w:tc>
                          <w:tcPr>
                            <w:tcW w:w="3697" w:type="dxa"/>
                            <w:vAlign w:val="center"/>
                          </w:tcPr>
                          <w:p w14:paraId="091C325B" w14:textId="062EA6D4" w:rsidR="00922071" w:rsidRPr="00E156F3" w:rsidRDefault="00632104" w:rsidP="00491F1B">
                            <w:pPr>
                              <w:jc w:val="left"/>
                              <w:rPr>
                                <w:vanish/>
                                <w:sz w:val="18"/>
                              </w:rPr>
                            </w:pPr>
                            <w:r>
                              <w:rPr>
                                <w:vanish/>
                                <w:sz w:val="18"/>
                              </w:rPr>
                              <w:t>Aanpassingen aan oude versie document</w:t>
                            </w:r>
                          </w:p>
                        </w:tc>
                      </w:tr>
                    </w:tbl>
                    <w:p w14:paraId="22DFD54E" w14:textId="77777777" w:rsidR="00DC6BE6" w:rsidRDefault="00DC6BE6"/>
                  </w:txbxContent>
                </v:textbox>
                <w10:wrap type="square" anchory="page"/>
                <w10:anchorlock/>
              </v:shape>
            </w:pict>
          </mc:Fallback>
        </mc:AlternateContent>
      </w:r>
    </w:p>
    <w:p w14:paraId="6E81408C" w14:textId="77777777" w:rsidR="00E156F3" w:rsidRPr="00610A09" w:rsidRDefault="00E156F3" w:rsidP="00E640D0">
      <w:pPr>
        <w:tabs>
          <w:tab w:val="left" w:pos="2570"/>
        </w:tabs>
        <w:rPr>
          <w:rFonts w:eastAsia="Times New Roman" w:cs="Times New Roman"/>
          <w:lang w:val="fr-BE"/>
        </w:rPr>
      </w:pPr>
    </w:p>
    <w:p w14:paraId="027416F3" w14:textId="77777777" w:rsidR="00A32687" w:rsidRPr="00610A09" w:rsidRDefault="00A32687" w:rsidP="00E640D0">
      <w:pPr>
        <w:tabs>
          <w:tab w:val="left" w:pos="2570"/>
        </w:tabs>
        <w:rPr>
          <w:rFonts w:eastAsia="Times New Roman" w:cs="Times New Roman"/>
          <w:lang w:val="fr-BE"/>
        </w:rPr>
        <w:sectPr w:rsidR="00A32687" w:rsidRPr="00610A09" w:rsidSect="003136E3">
          <w:headerReference w:type="default" r:id="rId8"/>
          <w:footerReference w:type="default" r:id="rId9"/>
          <w:pgSz w:w="11906" w:h="16838" w:code="9"/>
          <w:pgMar w:top="1418" w:right="1418" w:bottom="1418" w:left="1418" w:header="709" w:footer="709" w:gutter="0"/>
          <w:cols w:space="708"/>
          <w:docGrid w:linePitch="360"/>
        </w:sectPr>
      </w:pPr>
    </w:p>
    <w:p w14:paraId="2D32D556" w14:textId="77777777" w:rsidR="008E46F0" w:rsidRPr="00610A09" w:rsidRDefault="008E46F0" w:rsidP="00610A09">
      <w:pPr>
        <w:pStyle w:val="Heading1"/>
        <w:rPr>
          <w:lang w:val="fr-BE"/>
        </w:rPr>
      </w:pPr>
      <w:bookmarkStart w:id="7" w:name="_Toc48044588"/>
      <w:r w:rsidRPr="00610A09">
        <w:rPr>
          <w:lang w:val="fr-BE"/>
        </w:rPr>
        <w:lastRenderedPageBreak/>
        <w:t>Objectif</w:t>
      </w:r>
      <w:bookmarkEnd w:id="7"/>
    </w:p>
    <w:p w14:paraId="122F20EE" w14:textId="77777777" w:rsidR="008E46F0" w:rsidRPr="00610A09" w:rsidRDefault="008E46F0" w:rsidP="008E46F0">
      <w:pPr>
        <w:rPr>
          <w:lang w:val="fr-BE"/>
        </w:rPr>
      </w:pPr>
    </w:p>
    <w:p w14:paraId="350F1863" w14:textId="77777777" w:rsidR="008E46F0" w:rsidRPr="00610A09" w:rsidRDefault="008E46F0" w:rsidP="008E46F0">
      <w:pPr>
        <w:rPr>
          <w:lang w:val="fr-BE"/>
        </w:rPr>
      </w:pPr>
      <w:r w:rsidRPr="00610A09">
        <w:rPr>
          <w:lang w:val="fr-BE"/>
        </w:rPr>
        <w:t>Décrire un code de bonnes pratiques pour les travaux réalisés suite au démantèlement définitif des citernes de carburants (appelées citernes par la suite) des stations-service fermées.</w:t>
      </w:r>
    </w:p>
    <w:p w14:paraId="453C21B7" w14:textId="56BC61D1" w:rsidR="008E46F0" w:rsidRPr="00610A09" w:rsidRDefault="008E46F0" w:rsidP="008E46F0">
      <w:pPr>
        <w:rPr>
          <w:lang w:val="fr-BE"/>
        </w:rPr>
      </w:pPr>
    </w:p>
    <w:p w14:paraId="140171D6" w14:textId="77777777" w:rsidR="008E46F0" w:rsidRPr="00610A09" w:rsidRDefault="008E46F0" w:rsidP="008E46F0">
      <w:pPr>
        <w:rPr>
          <w:lang w:val="fr-BE"/>
        </w:rPr>
      </w:pPr>
    </w:p>
    <w:p w14:paraId="2EE648DE" w14:textId="77777777" w:rsidR="008E46F0" w:rsidRPr="00610A09" w:rsidRDefault="008E46F0" w:rsidP="008E46F0">
      <w:pPr>
        <w:pStyle w:val="Heading1"/>
        <w:rPr>
          <w:lang w:val="fr-BE"/>
        </w:rPr>
      </w:pPr>
      <w:bookmarkStart w:id="8" w:name="_Toc139355762"/>
      <w:bookmarkStart w:id="9" w:name="_Toc139355763"/>
      <w:bookmarkStart w:id="10" w:name="_Toc48044589"/>
      <w:bookmarkEnd w:id="8"/>
      <w:r w:rsidRPr="00610A09">
        <w:rPr>
          <w:lang w:val="fr-BE"/>
        </w:rPr>
        <w:t>Champ d’application</w:t>
      </w:r>
      <w:bookmarkEnd w:id="9"/>
      <w:bookmarkEnd w:id="10"/>
    </w:p>
    <w:p w14:paraId="538628E4" w14:textId="77777777" w:rsidR="008E46F0" w:rsidRPr="00610A09" w:rsidRDefault="008E46F0" w:rsidP="008E46F0">
      <w:pPr>
        <w:rPr>
          <w:b/>
          <w:lang w:val="fr-BE"/>
        </w:rPr>
      </w:pPr>
    </w:p>
    <w:p w14:paraId="5CDB8E2A" w14:textId="77777777" w:rsidR="008E46F0" w:rsidRPr="00610A09" w:rsidRDefault="008E46F0" w:rsidP="008E46F0">
      <w:pPr>
        <w:rPr>
          <w:lang w:val="fr-BE"/>
        </w:rPr>
      </w:pPr>
      <w:r w:rsidRPr="00610A09">
        <w:rPr>
          <w:lang w:val="fr-BE"/>
        </w:rPr>
        <w:t xml:space="preserve">Cette procédure est valable pour tous les chantiers d’assainissement de BOFAS en Flandre, Bruxelles et Wallonie. </w:t>
      </w:r>
    </w:p>
    <w:p w14:paraId="6DE9CB34" w14:textId="77777777" w:rsidR="008E46F0" w:rsidRPr="00610A09" w:rsidRDefault="008E46F0" w:rsidP="008E46F0">
      <w:pPr>
        <w:rPr>
          <w:highlight w:val="green"/>
          <w:lang w:val="fr-BE"/>
        </w:rPr>
      </w:pPr>
    </w:p>
    <w:p w14:paraId="3D2583F3" w14:textId="77777777" w:rsidR="008E46F0" w:rsidRPr="00610A09" w:rsidRDefault="008E46F0" w:rsidP="008E46F0">
      <w:pPr>
        <w:rPr>
          <w:lang w:val="fr-BE"/>
        </w:rPr>
      </w:pPr>
      <w:r w:rsidRPr="00610A09">
        <w:rPr>
          <w:lang w:val="fr-BE"/>
        </w:rPr>
        <w:t>Dans ce texte les séparateurs d’hydrocarbures doivent être assimilés aux citernes de carburants.</w:t>
      </w:r>
    </w:p>
    <w:p w14:paraId="6343D712" w14:textId="77777777" w:rsidR="008E46F0" w:rsidRPr="00610A09" w:rsidRDefault="008E46F0" w:rsidP="008E46F0">
      <w:pPr>
        <w:rPr>
          <w:lang w:val="fr-BE"/>
        </w:rPr>
      </w:pPr>
    </w:p>
    <w:p w14:paraId="3C9EA68E" w14:textId="77777777" w:rsidR="008E46F0" w:rsidRPr="00610A09" w:rsidRDefault="008E46F0" w:rsidP="008E46F0">
      <w:pPr>
        <w:rPr>
          <w:lang w:val="fr-BE"/>
        </w:rPr>
      </w:pPr>
      <w:r w:rsidRPr="00610A09">
        <w:rPr>
          <w:lang w:val="fr-BE"/>
        </w:rPr>
        <w:t>Les opérations d'enlèvement de tout produit récupérable ou produit en phase libre encore présent ne sont pas couverts par cette procédure. L'enlèvement d’une citerne LPG doit être effectué par un entrepreneur spécialisé avant tous travaux d'assainissement et n'est pas couvert par cette procédure</w:t>
      </w:r>
    </w:p>
    <w:p w14:paraId="1951083D" w14:textId="1678C93B" w:rsidR="008E46F0" w:rsidRPr="00610A09" w:rsidRDefault="008E46F0" w:rsidP="008E46F0">
      <w:pPr>
        <w:rPr>
          <w:b/>
          <w:lang w:val="fr-BE"/>
        </w:rPr>
      </w:pPr>
    </w:p>
    <w:p w14:paraId="32CC8F89" w14:textId="77777777" w:rsidR="008E46F0" w:rsidRPr="00610A09" w:rsidRDefault="008E46F0" w:rsidP="008E46F0">
      <w:pPr>
        <w:rPr>
          <w:b/>
          <w:lang w:val="fr-BE"/>
        </w:rPr>
      </w:pPr>
    </w:p>
    <w:p w14:paraId="54B5D643" w14:textId="77777777" w:rsidR="008E46F0" w:rsidRPr="00610A09" w:rsidRDefault="008E46F0" w:rsidP="008E46F0">
      <w:pPr>
        <w:pStyle w:val="Heading1"/>
        <w:rPr>
          <w:lang w:val="fr-BE"/>
        </w:rPr>
      </w:pPr>
      <w:bookmarkStart w:id="11" w:name="_Toc139355764"/>
      <w:bookmarkStart w:id="12" w:name="_Toc48044590"/>
      <w:r w:rsidRPr="00610A09">
        <w:rPr>
          <w:lang w:val="fr-BE"/>
        </w:rPr>
        <w:t>Références</w:t>
      </w:r>
      <w:bookmarkEnd w:id="11"/>
      <w:bookmarkEnd w:id="12"/>
    </w:p>
    <w:p w14:paraId="5EE9BAD4" w14:textId="77777777" w:rsidR="008E46F0" w:rsidRPr="00610A09" w:rsidRDefault="008E46F0" w:rsidP="008E46F0">
      <w:pPr>
        <w:rPr>
          <w:lang w:val="fr-BE"/>
        </w:rPr>
      </w:pPr>
    </w:p>
    <w:p w14:paraId="47B145D6" w14:textId="77777777" w:rsidR="008E46F0" w:rsidRPr="00610A09" w:rsidRDefault="008E46F0" w:rsidP="008E46F0">
      <w:pPr>
        <w:pStyle w:val="ListParagraph"/>
        <w:rPr>
          <w:rFonts w:eastAsia="Times New Roman"/>
          <w:lang w:val="fr-BE"/>
        </w:rPr>
      </w:pPr>
    </w:p>
    <w:p w14:paraId="76D0EF04" w14:textId="77777777" w:rsidR="008E46F0" w:rsidRPr="00610A09" w:rsidRDefault="008E46F0" w:rsidP="00E176DD">
      <w:pPr>
        <w:numPr>
          <w:ilvl w:val="0"/>
          <w:numId w:val="7"/>
        </w:numPr>
        <w:spacing w:line="240" w:lineRule="auto"/>
        <w:rPr>
          <w:rFonts w:eastAsia="Times New Roman"/>
          <w:color w:val="000000"/>
          <w:lang w:val="fr-BE"/>
        </w:rPr>
      </w:pPr>
      <w:r w:rsidRPr="00610A09">
        <w:rPr>
          <w:rFonts w:eastAsia="Times New Roman"/>
          <w:color w:val="000000"/>
          <w:lang w:val="fr-BE"/>
        </w:rPr>
        <w:t>L’AR du 24 mai 1982, MB du 2 juillet 1982, réglementant la mise sur le marché de substances dangereuses ;</w:t>
      </w:r>
    </w:p>
    <w:p w14:paraId="486E6935" w14:textId="77777777" w:rsidR="008E46F0" w:rsidRPr="00610A09" w:rsidRDefault="008E46F0" w:rsidP="00E176DD">
      <w:pPr>
        <w:numPr>
          <w:ilvl w:val="0"/>
          <w:numId w:val="7"/>
        </w:numPr>
        <w:spacing w:line="240" w:lineRule="auto"/>
        <w:rPr>
          <w:rFonts w:eastAsia="Times New Roman"/>
          <w:color w:val="000000"/>
          <w:lang w:val="fr-BE"/>
        </w:rPr>
      </w:pPr>
      <w:r w:rsidRPr="00610A09">
        <w:rPr>
          <w:rFonts w:eastAsia="Times New Roman"/>
          <w:color w:val="000000"/>
          <w:lang w:val="fr-BE"/>
        </w:rPr>
        <w:t>Règlement CE 1907/2006: enregistrement, évaluation, autorisation et restrictions des substances chimiques (REACH); l’article 31 et l’annexe II concernent la fiche de données de sécurité (FDS) ;</w:t>
      </w:r>
    </w:p>
    <w:p w14:paraId="4EC700BA" w14:textId="77777777" w:rsidR="008E46F0" w:rsidRPr="00610A09" w:rsidRDefault="008E46F0" w:rsidP="00E176DD">
      <w:pPr>
        <w:numPr>
          <w:ilvl w:val="0"/>
          <w:numId w:val="7"/>
        </w:numPr>
        <w:spacing w:line="240" w:lineRule="auto"/>
        <w:rPr>
          <w:rFonts w:eastAsia="Times New Roman"/>
          <w:color w:val="000000"/>
          <w:lang w:val="fr-BE"/>
        </w:rPr>
      </w:pPr>
      <w:r w:rsidRPr="00610A09">
        <w:rPr>
          <w:rFonts w:eastAsia="Times New Roman"/>
          <w:color w:val="000000"/>
          <w:lang w:val="fr-BE"/>
        </w:rPr>
        <w:t>Règlement CE 1272/2008: classification, étiquetage et emballage des substances et des mélanges (CLP) ;</w:t>
      </w:r>
    </w:p>
    <w:p w14:paraId="4373BDAE" w14:textId="77777777" w:rsidR="008E46F0" w:rsidRPr="00610A09" w:rsidRDefault="008E46F0" w:rsidP="00E176DD">
      <w:pPr>
        <w:numPr>
          <w:ilvl w:val="0"/>
          <w:numId w:val="7"/>
        </w:numPr>
        <w:spacing w:line="240" w:lineRule="auto"/>
        <w:rPr>
          <w:rFonts w:eastAsia="Times New Roman"/>
          <w:color w:val="000000"/>
          <w:lang w:val="fr-BE"/>
        </w:rPr>
      </w:pPr>
      <w:r w:rsidRPr="00610A09">
        <w:rPr>
          <w:rFonts w:eastAsia="Times New Roman"/>
          <w:color w:val="000000"/>
          <w:lang w:val="fr-BE"/>
        </w:rPr>
        <w:t>Le RGPT, art. 723bis15 concernant les dispositions d’interdiction et de l’utilisation de certaines matières dangereuses ;</w:t>
      </w:r>
    </w:p>
    <w:p w14:paraId="4A409B72" w14:textId="77777777" w:rsidR="008E46F0" w:rsidRPr="00610A09" w:rsidRDefault="008E46F0" w:rsidP="00E176DD">
      <w:pPr>
        <w:numPr>
          <w:ilvl w:val="0"/>
          <w:numId w:val="7"/>
        </w:numPr>
        <w:spacing w:line="240" w:lineRule="auto"/>
        <w:rPr>
          <w:rFonts w:eastAsia="Times New Roman"/>
          <w:color w:val="000000"/>
          <w:lang w:val="fr-BE"/>
        </w:rPr>
      </w:pPr>
      <w:r w:rsidRPr="00610A09">
        <w:rPr>
          <w:rFonts w:eastAsia="Times New Roman"/>
          <w:color w:val="000000"/>
          <w:lang w:val="fr-BE"/>
        </w:rPr>
        <w:t>Le code du bien-être au travail, avec une attention particulière aux :</w:t>
      </w:r>
    </w:p>
    <w:p w14:paraId="2B983916" w14:textId="77777777" w:rsidR="008E46F0" w:rsidRPr="00610A09" w:rsidRDefault="008E46F0" w:rsidP="00E176DD">
      <w:pPr>
        <w:numPr>
          <w:ilvl w:val="1"/>
          <w:numId w:val="7"/>
        </w:numPr>
        <w:spacing w:line="240" w:lineRule="auto"/>
        <w:rPr>
          <w:rFonts w:eastAsia="Times New Roman"/>
          <w:color w:val="000000"/>
          <w:lang w:val="fr-BE"/>
        </w:rPr>
      </w:pPr>
      <w:r w:rsidRPr="00610A09">
        <w:rPr>
          <w:rFonts w:eastAsia="Times New Roman"/>
          <w:color w:val="000000"/>
          <w:lang w:val="fr-BE"/>
        </w:rPr>
        <w:t>Titres 4 et 5 du livre III concernant les lieux présentant des risques dus aux atmosphères explosives et les dépôts de liquides inflammables ;</w:t>
      </w:r>
    </w:p>
    <w:p w14:paraId="09D2BE36" w14:textId="77777777" w:rsidR="008E46F0" w:rsidRPr="00610A09" w:rsidRDefault="008E46F0" w:rsidP="00E176DD">
      <w:pPr>
        <w:numPr>
          <w:ilvl w:val="1"/>
          <w:numId w:val="7"/>
        </w:numPr>
        <w:spacing w:line="240" w:lineRule="auto"/>
        <w:rPr>
          <w:rFonts w:eastAsia="Times New Roman"/>
          <w:color w:val="000000"/>
          <w:lang w:val="fr-BE"/>
        </w:rPr>
      </w:pPr>
      <w:r w:rsidRPr="00610A09">
        <w:rPr>
          <w:rFonts w:eastAsia="Times New Roman"/>
          <w:color w:val="000000"/>
          <w:lang w:val="fr-BE"/>
        </w:rPr>
        <w:t>Titres 1 et 2 du livre VI concernant les agents chimiques et concernant les agents cancérigènes et mutagènes ; l’annexe VI.1-1 contient une liste de valeurs limites d’exposition professionnelle ;</w:t>
      </w:r>
    </w:p>
    <w:p w14:paraId="74D7E073" w14:textId="77777777" w:rsidR="008E46F0" w:rsidRPr="00610A09" w:rsidRDefault="008E46F0" w:rsidP="00E176DD">
      <w:pPr>
        <w:numPr>
          <w:ilvl w:val="1"/>
          <w:numId w:val="7"/>
        </w:numPr>
        <w:spacing w:line="240" w:lineRule="auto"/>
        <w:rPr>
          <w:rFonts w:eastAsia="Times New Roman"/>
          <w:color w:val="000000"/>
          <w:lang w:val="fr-BE"/>
        </w:rPr>
      </w:pPr>
      <w:r w:rsidRPr="00610A09">
        <w:rPr>
          <w:rFonts w:eastAsia="Times New Roman"/>
          <w:color w:val="000000"/>
          <w:lang w:val="fr-BE"/>
        </w:rPr>
        <w:t>Livre VII concernant l’exposition aux agents biologiques ;</w:t>
      </w:r>
    </w:p>
    <w:p w14:paraId="18CA9CE2" w14:textId="77777777" w:rsidR="008E46F0" w:rsidRPr="00610A09" w:rsidRDefault="008E46F0" w:rsidP="00E176DD">
      <w:pPr>
        <w:numPr>
          <w:ilvl w:val="1"/>
          <w:numId w:val="7"/>
        </w:numPr>
        <w:spacing w:line="240" w:lineRule="auto"/>
        <w:rPr>
          <w:rFonts w:eastAsia="Times New Roman"/>
          <w:color w:val="000000"/>
          <w:lang w:val="fr-BE"/>
        </w:rPr>
      </w:pPr>
      <w:r w:rsidRPr="00610A09">
        <w:rPr>
          <w:rFonts w:eastAsia="Times New Roman"/>
          <w:color w:val="000000"/>
          <w:lang w:val="fr-BE"/>
        </w:rPr>
        <w:t>Titre 4 du livre Ier concernant les mesures relatives à la surveillance de la santé des travailleurs ;</w:t>
      </w:r>
    </w:p>
    <w:p w14:paraId="2FF13C61" w14:textId="77777777" w:rsidR="008E46F0" w:rsidRPr="00610A09" w:rsidRDefault="008E46F0" w:rsidP="00E176DD">
      <w:pPr>
        <w:numPr>
          <w:ilvl w:val="1"/>
          <w:numId w:val="7"/>
        </w:numPr>
        <w:spacing w:line="240" w:lineRule="auto"/>
        <w:rPr>
          <w:rFonts w:eastAsia="Times New Roman"/>
          <w:color w:val="000000"/>
          <w:lang w:val="fr-BE"/>
        </w:rPr>
      </w:pPr>
      <w:r w:rsidRPr="00610A09">
        <w:rPr>
          <w:rFonts w:eastAsia="Times New Roman"/>
          <w:color w:val="000000"/>
          <w:lang w:val="fr-BE"/>
        </w:rPr>
        <w:t xml:space="preserve">Titre 2 du livre IX concernant les équipements de protection individuelle ; </w:t>
      </w:r>
    </w:p>
    <w:p w14:paraId="54A62A81" w14:textId="77777777" w:rsidR="008E46F0" w:rsidRPr="00610A09" w:rsidRDefault="008E46F0" w:rsidP="00E176DD">
      <w:pPr>
        <w:numPr>
          <w:ilvl w:val="1"/>
          <w:numId w:val="7"/>
        </w:numPr>
        <w:spacing w:line="240" w:lineRule="auto"/>
        <w:rPr>
          <w:rFonts w:eastAsia="Times New Roman"/>
          <w:color w:val="000000"/>
          <w:lang w:val="fr-BE"/>
        </w:rPr>
      </w:pPr>
      <w:r w:rsidRPr="00610A09">
        <w:rPr>
          <w:rFonts w:eastAsia="Times New Roman"/>
          <w:color w:val="000000"/>
          <w:lang w:val="fr-BE"/>
        </w:rPr>
        <w:lastRenderedPageBreak/>
        <w:t>Titre 6 du livre III concernant la signalisation de santé et de sécurité ;</w:t>
      </w:r>
    </w:p>
    <w:p w14:paraId="05B98BD5" w14:textId="77777777" w:rsidR="008E46F0" w:rsidRPr="00610A09" w:rsidRDefault="008E46F0" w:rsidP="00E176DD">
      <w:pPr>
        <w:numPr>
          <w:ilvl w:val="0"/>
          <w:numId w:val="7"/>
        </w:numPr>
        <w:spacing w:line="240" w:lineRule="auto"/>
        <w:rPr>
          <w:rFonts w:eastAsia="Times New Roman"/>
          <w:color w:val="000000"/>
          <w:lang w:val="fr-BE"/>
        </w:rPr>
      </w:pPr>
      <w:r w:rsidRPr="00610A09">
        <w:rPr>
          <w:rFonts w:eastAsia="Times New Roman"/>
          <w:color w:val="000000"/>
          <w:lang w:val="fr-BE"/>
        </w:rPr>
        <w:t>L’AR du 25 janvier 2001, MB du 7 février 2001, concernant les chantiers temporaires ou mobiles ;</w:t>
      </w:r>
    </w:p>
    <w:p w14:paraId="3A360C3F" w14:textId="77777777" w:rsidR="008E46F0" w:rsidRPr="00610A09" w:rsidRDefault="008E46F0" w:rsidP="00E176DD">
      <w:pPr>
        <w:numPr>
          <w:ilvl w:val="0"/>
          <w:numId w:val="7"/>
        </w:numPr>
        <w:spacing w:line="240" w:lineRule="auto"/>
        <w:rPr>
          <w:rFonts w:eastAsia="Times New Roman"/>
          <w:color w:val="000000"/>
          <w:lang w:val="fr-BE"/>
        </w:rPr>
      </w:pPr>
      <w:r w:rsidRPr="00610A09">
        <w:rPr>
          <w:rFonts w:eastAsia="Times New Roman"/>
          <w:color w:val="000000"/>
          <w:lang w:val="fr-BE"/>
        </w:rPr>
        <w:t>Le RGIE, livre I, chapitre 7.6 concernant les prescriptions applicables aux enceintes conductrices ;</w:t>
      </w:r>
    </w:p>
    <w:p w14:paraId="4680AA9F" w14:textId="77777777" w:rsidR="008E46F0" w:rsidRPr="00610A09" w:rsidRDefault="008E46F0" w:rsidP="00E176DD">
      <w:pPr>
        <w:numPr>
          <w:ilvl w:val="0"/>
          <w:numId w:val="7"/>
        </w:numPr>
        <w:spacing w:line="240" w:lineRule="auto"/>
        <w:rPr>
          <w:rFonts w:eastAsia="Times New Roman"/>
          <w:color w:val="000000"/>
          <w:lang w:val="fr-BE"/>
        </w:rPr>
      </w:pPr>
      <w:r w:rsidRPr="00610A09">
        <w:rPr>
          <w:rFonts w:eastAsia="Times New Roman"/>
          <w:color w:val="000000"/>
          <w:lang w:val="fr-BE"/>
        </w:rPr>
        <w:t>L'accord de coopération du 16 février 2016 entre l'Etat fédéral, la Région flamande, la Région wallonne, la Région de Bruxelles-Capitale, relatif à la maîtrise des dangers liés aux accidents majeurs impliquant des substances dangereuses (transposition de la directrice SEVESO III) ;</w:t>
      </w:r>
    </w:p>
    <w:p w14:paraId="511E7884" w14:textId="77777777" w:rsidR="008E46F0" w:rsidRPr="00610A09" w:rsidRDefault="008E46F0" w:rsidP="00E176DD">
      <w:pPr>
        <w:numPr>
          <w:ilvl w:val="0"/>
          <w:numId w:val="7"/>
        </w:numPr>
        <w:spacing w:line="240" w:lineRule="auto"/>
        <w:rPr>
          <w:rFonts w:eastAsia="Times New Roman"/>
          <w:color w:val="000000"/>
          <w:lang w:val="fr-BE"/>
        </w:rPr>
      </w:pPr>
      <w:r w:rsidRPr="00610A09">
        <w:rPr>
          <w:rFonts w:eastAsia="Times New Roman"/>
          <w:color w:val="000000"/>
          <w:lang w:val="fr-BE"/>
        </w:rPr>
        <w:t>Le RGPT, art.53 et</w:t>
      </w:r>
      <w:hyperlink r:id="rId10" w:history="1">
        <w:r w:rsidRPr="00610A09">
          <w:rPr>
            <w:rStyle w:val="Hyperlink"/>
            <w:rFonts w:eastAsia="Times New Roman"/>
            <w:color w:val="000000"/>
            <w:lang w:val="fr-BE"/>
          </w:rPr>
          <w:t xml:space="preserve"> 5</w:t>
        </w:r>
      </w:hyperlink>
      <w:r w:rsidRPr="00610A09">
        <w:rPr>
          <w:rFonts w:eastAsia="Times New Roman"/>
          <w:color w:val="000000"/>
          <w:lang w:val="fr-BE"/>
        </w:rPr>
        <w:t>4ter concernant les travaux dans des endroits avec des gaz dangereux (mesures pour la prévention d’intoxication et mesures de sauvetage) et concernant les travailleurs occupés isolément ;</w:t>
      </w:r>
    </w:p>
    <w:p w14:paraId="1902493B" w14:textId="77777777" w:rsidR="008E46F0" w:rsidRPr="00610A09" w:rsidRDefault="008E46F0" w:rsidP="00E176DD">
      <w:pPr>
        <w:numPr>
          <w:ilvl w:val="0"/>
          <w:numId w:val="7"/>
        </w:numPr>
        <w:spacing w:line="240" w:lineRule="auto"/>
        <w:rPr>
          <w:rFonts w:eastAsia="Times New Roman"/>
          <w:color w:val="000000"/>
          <w:lang w:val="fr-BE"/>
        </w:rPr>
      </w:pPr>
      <w:r w:rsidRPr="00610A09">
        <w:rPr>
          <w:rFonts w:eastAsia="Times New Roman"/>
          <w:color w:val="000000"/>
          <w:lang w:val="fr-BE"/>
        </w:rPr>
        <w:t>La procédure BOFAS T5220 « Code de bonne pratique pour l’utilisation d’appareils de détection mobiles de gaz » ;</w:t>
      </w:r>
    </w:p>
    <w:p w14:paraId="07C017C8" w14:textId="77777777" w:rsidR="008E46F0" w:rsidRPr="00610A09" w:rsidRDefault="008E46F0" w:rsidP="00E176DD">
      <w:pPr>
        <w:numPr>
          <w:ilvl w:val="0"/>
          <w:numId w:val="7"/>
        </w:numPr>
        <w:spacing w:line="240" w:lineRule="auto"/>
        <w:rPr>
          <w:rFonts w:eastAsia="Times New Roman"/>
          <w:color w:val="000000"/>
          <w:lang w:val="fr-BE"/>
        </w:rPr>
      </w:pPr>
      <w:r w:rsidRPr="00610A09">
        <w:rPr>
          <w:rFonts w:eastAsia="Times New Roman"/>
          <w:color w:val="000000"/>
          <w:lang w:val="fr-BE"/>
        </w:rPr>
        <w:t>La procédure BOFAS T5210 « L’accès aux espaces confinés ».</w:t>
      </w:r>
    </w:p>
    <w:p w14:paraId="6F5D01BC" w14:textId="77777777" w:rsidR="008E46F0" w:rsidRPr="00610A09" w:rsidRDefault="008E46F0" w:rsidP="008E46F0">
      <w:pPr>
        <w:pStyle w:val="ListParagraph"/>
        <w:rPr>
          <w:lang w:val="fr-BE"/>
        </w:rPr>
      </w:pPr>
    </w:p>
    <w:p w14:paraId="5E187E55" w14:textId="3C6B9BE1" w:rsidR="008E46F0" w:rsidRPr="00610A09" w:rsidRDefault="008E46F0" w:rsidP="008E46F0">
      <w:pPr>
        <w:tabs>
          <w:tab w:val="left" w:pos="900"/>
        </w:tabs>
        <w:rPr>
          <w:lang w:val="fr-BE"/>
        </w:rPr>
      </w:pPr>
    </w:p>
    <w:p w14:paraId="0747E527" w14:textId="77777777" w:rsidR="0006509C" w:rsidRPr="00610A09" w:rsidRDefault="0006509C" w:rsidP="008E46F0">
      <w:pPr>
        <w:tabs>
          <w:tab w:val="left" w:pos="900"/>
        </w:tabs>
        <w:rPr>
          <w:lang w:val="fr-BE"/>
        </w:rPr>
      </w:pPr>
    </w:p>
    <w:p w14:paraId="3C262068" w14:textId="444ACB33" w:rsidR="008E46F0" w:rsidRPr="00610A09" w:rsidRDefault="008E46F0" w:rsidP="008E46F0">
      <w:pPr>
        <w:pStyle w:val="Heading1"/>
        <w:rPr>
          <w:lang w:val="fr-BE"/>
        </w:rPr>
      </w:pPr>
      <w:bookmarkStart w:id="13" w:name="_Toc139355765"/>
      <w:bookmarkStart w:id="14" w:name="_Toc48044591"/>
      <w:r w:rsidRPr="00610A09">
        <w:rPr>
          <w:lang w:val="fr-BE"/>
        </w:rPr>
        <w:t>Procédure</w:t>
      </w:r>
      <w:bookmarkEnd w:id="13"/>
      <w:r w:rsidRPr="00610A09">
        <w:rPr>
          <w:lang w:val="fr-BE"/>
        </w:rPr>
        <w:t xml:space="preserve"> pour le nettoyage et l’enlèvement des citernes</w:t>
      </w:r>
      <w:bookmarkEnd w:id="14"/>
    </w:p>
    <w:p w14:paraId="1DB610D2" w14:textId="77777777" w:rsidR="008E46F0" w:rsidRPr="00610A09" w:rsidRDefault="008E46F0" w:rsidP="008E46F0">
      <w:pPr>
        <w:rPr>
          <w:lang w:val="fr-BE"/>
        </w:rPr>
      </w:pPr>
    </w:p>
    <w:p w14:paraId="6CB0165D" w14:textId="77777777" w:rsidR="008E46F0" w:rsidRPr="00610A09" w:rsidRDefault="008E46F0" w:rsidP="008E46F0">
      <w:pPr>
        <w:pStyle w:val="Heading2"/>
        <w:rPr>
          <w:lang w:val="fr-BE"/>
        </w:rPr>
      </w:pPr>
      <w:bookmarkStart w:id="15" w:name="_Toc139355766"/>
      <w:bookmarkStart w:id="16" w:name="_Toc48044349"/>
      <w:bookmarkStart w:id="17" w:name="_Toc48044592"/>
      <w:r w:rsidRPr="00610A09">
        <w:rPr>
          <w:lang w:val="fr-BE"/>
        </w:rPr>
        <w:t>Introduction</w:t>
      </w:r>
      <w:bookmarkEnd w:id="15"/>
      <w:bookmarkEnd w:id="16"/>
      <w:bookmarkEnd w:id="17"/>
    </w:p>
    <w:p w14:paraId="3A56D1F7" w14:textId="77777777" w:rsidR="008E46F0" w:rsidRPr="00610A09" w:rsidRDefault="008E46F0" w:rsidP="008E46F0">
      <w:pPr>
        <w:rPr>
          <w:lang w:val="fr-BE"/>
        </w:rPr>
      </w:pPr>
    </w:p>
    <w:p w14:paraId="2FC1C507" w14:textId="77777777" w:rsidR="008E46F0" w:rsidRPr="00610A09" w:rsidRDefault="008E46F0" w:rsidP="008E46F0">
      <w:pPr>
        <w:rPr>
          <w:lang w:val="fr-BE"/>
        </w:rPr>
      </w:pPr>
      <w:r w:rsidRPr="00610A09">
        <w:rPr>
          <w:lang w:val="fr-BE"/>
        </w:rPr>
        <w:t>Afin de pouvoir excaver, évacuer et découper les citernes en toute sécurité, il faut préalablement les nettoyer et les dégazer.</w:t>
      </w:r>
    </w:p>
    <w:p w14:paraId="37B05E48" w14:textId="77777777" w:rsidR="008E46F0" w:rsidRPr="00610A09" w:rsidRDefault="008E46F0" w:rsidP="008E46F0">
      <w:pPr>
        <w:rPr>
          <w:lang w:val="fr-BE"/>
        </w:rPr>
      </w:pPr>
    </w:p>
    <w:p w14:paraId="041DC79A" w14:textId="77777777" w:rsidR="008E46F0" w:rsidRPr="00610A09" w:rsidRDefault="008E46F0" w:rsidP="008E46F0">
      <w:pPr>
        <w:rPr>
          <w:lang w:val="fr-BE"/>
        </w:rPr>
      </w:pPr>
      <w:r w:rsidRPr="00610A09">
        <w:rPr>
          <w:lang w:val="fr-BE"/>
        </w:rPr>
        <w:t xml:space="preserve">Les travaux de démantèlement et d’assainissement ont lieu bien après la fermeture de la station-service. Suite à la fermeture, l'exploitant/propriétaire devait enlever toutes les installations de surface de la station-service et vidanger et dégazer les installations souterraines (notamment les citernes, les tuyauteries, les égouttages, les séparateurs d’hydrocarbures, …). </w:t>
      </w:r>
    </w:p>
    <w:p w14:paraId="057F1173" w14:textId="77777777" w:rsidR="008E46F0" w:rsidRPr="00610A09" w:rsidRDefault="008E46F0" w:rsidP="008E46F0">
      <w:pPr>
        <w:rPr>
          <w:lang w:val="fr-BE"/>
        </w:rPr>
      </w:pPr>
    </w:p>
    <w:p w14:paraId="76CD2C96" w14:textId="77777777" w:rsidR="008E46F0" w:rsidRPr="00610A09" w:rsidRDefault="008E46F0" w:rsidP="008E46F0">
      <w:pPr>
        <w:rPr>
          <w:lang w:val="fr-BE"/>
        </w:rPr>
      </w:pPr>
      <w:r w:rsidRPr="00610A09">
        <w:rPr>
          <w:lang w:val="fr-BE"/>
        </w:rPr>
        <w:t>Etant donné que la vidange et le dégazage ont eu lieu il y a longtemps, il n'y a pas de certitude suffisante quant à la mise en sécurité actuelle de la citerne. En effet, en raison, par exemple, de l'infiltration/condensation d'eau et de la corrosion des citernes, il ne peut être exclu qu'après un certain temps, une nouvelle phase liquide et boueuse puisse apparaitre dans les citernes. Un mélange gazeux explosif peut également s'être à nouveau formé dans la citerne.</w:t>
      </w:r>
    </w:p>
    <w:p w14:paraId="38345F18" w14:textId="77777777" w:rsidR="008E46F0" w:rsidRPr="00610A09" w:rsidRDefault="008E46F0" w:rsidP="008E46F0">
      <w:pPr>
        <w:rPr>
          <w:lang w:val="fr-BE"/>
        </w:rPr>
      </w:pPr>
    </w:p>
    <w:p w14:paraId="4C30E513" w14:textId="77777777" w:rsidR="008E46F0" w:rsidRPr="00610A09" w:rsidRDefault="008E46F0" w:rsidP="008E46F0">
      <w:pPr>
        <w:rPr>
          <w:lang w:val="fr-BE"/>
        </w:rPr>
      </w:pPr>
      <w:r w:rsidRPr="00610A09">
        <w:rPr>
          <w:lang w:val="fr-BE"/>
        </w:rPr>
        <w:t xml:space="preserve">Les citernes mises hors service peuvent également être remplies de mousse ou d'un autre matériau. </w:t>
      </w:r>
    </w:p>
    <w:p w14:paraId="0AD0DD14" w14:textId="77777777" w:rsidR="008E46F0" w:rsidRPr="00610A09" w:rsidRDefault="008E46F0" w:rsidP="008E46F0">
      <w:pPr>
        <w:rPr>
          <w:lang w:val="fr-BE"/>
        </w:rPr>
      </w:pPr>
    </w:p>
    <w:p w14:paraId="09BDED35" w14:textId="77777777" w:rsidR="008E46F0" w:rsidRPr="00610A09" w:rsidRDefault="008E46F0" w:rsidP="008E46F0">
      <w:pPr>
        <w:rPr>
          <w:lang w:val="fr-BE"/>
        </w:rPr>
      </w:pPr>
      <w:r w:rsidRPr="00610A09">
        <w:rPr>
          <w:lang w:val="fr-BE"/>
        </w:rPr>
        <w:t xml:space="preserve">Si disponible, BOFAS fournira à l'entrepreneur les preuves des vidanges et dégazages des installations souterraines réalisés par le passé. Celles-ci peuvent consister en : </w:t>
      </w:r>
    </w:p>
    <w:p w14:paraId="5641D2C9" w14:textId="77777777" w:rsidR="008E46F0" w:rsidRPr="00610A09" w:rsidRDefault="008E46F0" w:rsidP="00E176DD">
      <w:pPr>
        <w:numPr>
          <w:ilvl w:val="0"/>
          <w:numId w:val="8"/>
        </w:numPr>
        <w:spacing w:line="240" w:lineRule="auto"/>
        <w:rPr>
          <w:lang w:val="fr-BE"/>
        </w:rPr>
      </w:pPr>
      <w:r w:rsidRPr="00610A09">
        <w:rPr>
          <w:lang w:val="fr-BE"/>
        </w:rPr>
        <w:lastRenderedPageBreak/>
        <w:t>une attestation de nettoyage par citerne ;</w:t>
      </w:r>
    </w:p>
    <w:p w14:paraId="36403C44" w14:textId="77777777" w:rsidR="008E46F0" w:rsidRPr="00610A09" w:rsidRDefault="008E46F0" w:rsidP="00E176DD">
      <w:pPr>
        <w:numPr>
          <w:ilvl w:val="0"/>
          <w:numId w:val="8"/>
        </w:numPr>
        <w:spacing w:line="240" w:lineRule="auto"/>
        <w:rPr>
          <w:lang w:val="fr-BE"/>
        </w:rPr>
      </w:pPr>
      <w:r w:rsidRPr="00610A09">
        <w:rPr>
          <w:lang w:val="fr-BE"/>
        </w:rPr>
        <w:t>une attestation de dégazage (inférieur à la limite inférieure d'explosivité LIE) par citerne ;</w:t>
      </w:r>
    </w:p>
    <w:p w14:paraId="5954CEF9" w14:textId="77777777" w:rsidR="008E46F0" w:rsidRPr="00610A09" w:rsidRDefault="008E46F0" w:rsidP="00E176DD">
      <w:pPr>
        <w:numPr>
          <w:ilvl w:val="0"/>
          <w:numId w:val="8"/>
        </w:numPr>
        <w:spacing w:line="240" w:lineRule="auto"/>
        <w:rPr>
          <w:lang w:val="fr-BE"/>
        </w:rPr>
      </w:pPr>
      <w:r w:rsidRPr="00610A09">
        <w:rPr>
          <w:lang w:val="fr-BE"/>
        </w:rPr>
        <w:t>un rapport technique (selon la pertinence).</w:t>
      </w:r>
    </w:p>
    <w:p w14:paraId="2595113B" w14:textId="77777777" w:rsidR="008E46F0" w:rsidRPr="00610A09" w:rsidRDefault="008E46F0" w:rsidP="008E46F0">
      <w:pPr>
        <w:rPr>
          <w:lang w:val="fr-BE"/>
        </w:rPr>
      </w:pPr>
    </w:p>
    <w:p w14:paraId="62C2D80D" w14:textId="77777777" w:rsidR="008E46F0" w:rsidRPr="00610A09" w:rsidRDefault="008E46F0" w:rsidP="008E46F0">
      <w:pPr>
        <w:rPr>
          <w:lang w:val="fr-BE"/>
        </w:rPr>
      </w:pPr>
      <w:r w:rsidRPr="00610A09">
        <w:rPr>
          <w:lang w:val="fr-BE"/>
        </w:rPr>
        <w:t>Ces documents, fournis par le demandeur, sont uniquement à considérer comme moyen de contrôle de la bonne vidange des citernes. Par conséquent, ils n'offrent aucune garantie de sécurité lors des travaux ultérieurs.</w:t>
      </w:r>
    </w:p>
    <w:p w14:paraId="67E75FD5" w14:textId="77777777" w:rsidR="008E46F0" w:rsidRPr="00610A09" w:rsidRDefault="008E46F0" w:rsidP="008E46F0">
      <w:pPr>
        <w:rPr>
          <w:lang w:val="fr-BE"/>
        </w:rPr>
      </w:pPr>
    </w:p>
    <w:p w14:paraId="6B964223" w14:textId="77777777" w:rsidR="008E46F0" w:rsidRPr="00610A09" w:rsidRDefault="008E46F0" w:rsidP="008E46F0">
      <w:pPr>
        <w:ind w:left="540"/>
        <w:rPr>
          <w:lang w:val="fr-BE"/>
        </w:rPr>
      </w:pPr>
    </w:p>
    <w:p w14:paraId="7E741C37" w14:textId="77777777" w:rsidR="008E46F0" w:rsidRPr="00610A09" w:rsidRDefault="008E46F0" w:rsidP="008E46F0">
      <w:pPr>
        <w:pStyle w:val="Heading2"/>
        <w:rPr>
          <w:lang w:val="fr-BE"/>
        </w:rPr>
      </w:pPr>
      <w:bookmarkStart w:id="18" w:name="_Toc139355768"/>
      <w:bookmarkStart w:id="19" w:name="_Toc48044350"/>
      <w:bookmarkStart w:id="20" w:name="_Toc48044593"/>
      <w:r w:rsidRPr="00610A09">
        <w:rPr>
          <w:lang w:val="fr-BE"/>
        </w:rPr>
        <w:t>Obligations légales relatives au bien-être des travailleurs</w:t>
      </w:r>
      <w:bookmarkEnd w:id="18"/>
      <w:bookmarkEnd w:id="19"/>
      <w:bookmarkEnd w:id="20"/>
    </w:p>
    <w:p w14:paraId="476B7293" w14:textId="77777777" w:rsidR="008E46F0" w:rsidRPr="00610A09" w:rsidRDefault="008E46F0" w:rsidP="008E46F0">
      <w:pPr>
        <w:rPr>
          <w:lang w:val="fr-BE"/>
        </w:rPr>
      </w:pPr>
    </w:p>
    <w:p w14:paraId="00175057" w14:textId="77777777" w:rsidR="008E46F0" w:rsidRPr="00610A09" w:rsidRDefault="008E46F0" w:rsidP="008E46F0">
      <w:pPr>
        <w:rPr>
          <w:lang w:val="fr-BE"/>
        </w:rPr>
      </w:pPr>
      <w:r w:rsidRPr="00610A09">
        <w:rPr>
          <w:lang w:val="fr-BE"/>
        </w:rPr>
        <w:t>Lors de la préparation et l’exécution des travaux, il faut particulièrement tenir compte des propriétés dangereuses des combustibles résiduels liquides ou gazeux.</w:t>
      </w:r>
    </w:p>
    <w:p w14:paraId="1971D267" w14:textId="77777777" w:rsidR="008E46F0" w:rsidRPr="00610A09" w:rsidRDefault="008E46F0" w:rsidP="008E46F0">
      <w:pPr>
        <w:rPr>
          <w:lang w:val="fr-BE"/>
        </w:rPr>
      </w:pPr>
    </w:p>
    <w:p w14:paraId="3EA1871F" w14:textId="77777777" w:rsidR="008E46F0" w:rsidRPr="00610A09" w:rsidRDefault="008E46F0" w:rsidP="008E46F0">
      <w:pPr>
        <w:rPr>
          <w:lang w:val="fr-BE"/>
        </w:rPr>
      </w:pPr>
      <w:r w:rsidRPr="00610A09">
        <w:rPr>
          <w:lang w:val="fr-BE"/>
        </w:rPr>
        <w:t>Les risques les plus importants lors de ces activités sont les suivants :</w:t>
      </w:r>
    </w:p>
    <w:p w14:paraId="55C97F41" w14:textId="77777777" w:rsidR="008E46F0" w:rsidRPr="00610A09" w:rsidRDefault="008E46F0" w:rsidP="008E46F0">
      <w:pPr>
        <w:rPr>
          <w:lang w:val="fr-BE"/>
        </w:rPr>
      </w:pPr>
    </w:p>
    <w:p w14:paraId="2E23C3D2" w14:textId="77777777" w:rsidR="008E46F0" w:rsidRPr="00610A09" w:rsidRDefault="008E46F0" w:rsidP="00E176DD">
      <w:pPr>
        <w:numPr>
          <w:ilvl w:val="0"/>
          <w:numId w:val="7"/>
        </w:numPr>
        <w:spacing w:line="240" w:lineRule="auto"/>
        <w:rPr>
          <w:rFonts w:eastAsia="Times New Roman"/>
          <w:color w:val="000000"/>
          <w:sz w:val="24"/>
          <w:szCs w:val="20"/>
          <w:lang w:val="fr-BE"/>
        </w:rPr>
      </w:pPr>
      <w:r w:rsidRPr="00610A09">
        <w:rPr>
          <w:rFonts w:eastAsia="Times New Roman"/>
          <w:color w:val="000000"/>
          <w:sz w:val="24"/>
          <w:szCs w:val="20"/>
          <w:lang w:val="fr-BE"/>
        </w:rPr>
        <w:t>Exposition des travailleurs à des agents cancérigènes ou nocifs (essence, diesel, etc.) ;</w:t>
      </w:r>
    </w:p>
    <w:p w14:paraId="2D1C15A6" w14:textId="77777777" w:rsidR="008E46F0" w:rsidRPr="00610A09" w:rsidRDefault="008E46F0" w:rsidP="00E176DD">
      <w:pPr>
        <w:numPr>
          <w:ilvl w:val="0"/>
          <w:numId w:val="7"/>
        </w:numPr>
        <w:spacing w:line="240" w:lineRule="auto"/>
        <w:rPr>
          <w:rFonts w:eastAsia="Times New Roman"/>
          <w:color w:val="000000"/>
          <w:sz w:val="24"/>
          <w:szCs w:val="20"/>
          <w:lang w:val="fr-BE"/>
        </w:rPr>
      </w:pPr>
      <w:r w:rsidRPr="00610A09">
        <w:rPr>
          <w:rFonts w:eastAsia="Times New Roman"/>
          <w:color w:val="000000"/>
          <w:sz w:val="24"/>
          <w:szCs w:val="20"/>
          <w:lang w:val="fr-BE"/>
        </w:rPr>
        <w:t>Exposition des travailleurs à une atmosphère appauvrie en oxygène en cas d’accès à l’intérieur des citernes ;</w:t>
      </w:r>
    </w:p>
    <w:p w14:paraId="29774A49" w14:textId="77777777" w:rsidR="008E46F0" w:rsidRPr="00610A09" w:rsidRDefault="008E46F0" w:rsidP="00E176DD">
      <w:pPr>
        <w:numPr>
          <w:ilvl w:val="0"/>
          <w:numId w:val="7"/>
        </w:numPr>
        <w:spacing w:line="240" w:lineRule="auto"/>
        <w:rPr>
          <w:rFonts w:eastAsia="Times New Roman"/>
          <w:color w:val="000000"/>
          <w:sz w:val="24"/>
          <w:szCs w:val="20"/>
          <w:lang w:val="fr-BE"/>
        </w:rPr>
      </w:pPr>
      <w:r w:rsidRPr="00610A09">
        <w:rPr>
          <w:rFonts w:eastAsia="Times New Roman"/>
          <w:color w:val="000000"/>
          <w:sz w:val="24"/>
          <w:szCs w:val="20"/>
          <w:lang w:val="fr-BE"/>
        </w:rPr>
        <w:t>Explosion ou incendie dû à la présence d'une atmosphère explosive dans les citernes ou à proximité immédiate des citernes.</w:t>
      </w:r>
    </w:p>
    <w:p w14:paraId="6069A936" w14:textId="77777777" w:rsidR="008E46F0" w:rsidRPr="00610A09" w:rsidRDefault="008E46F0" w:rsidP="008E46F0">
      <w:pPr>
        <w:tabs>
          <w:tab w:val="left" w:pos="900"/>
        </w:tabs>
        <w:ind w:left="720"/>
        <w:rPr>
          <w:lang w:val="fr-BE"/>
        </w:rPr>
      </w:pPr>
    </w:p>
    <w:p w14:paraId="508D5C86" w14:textId="77777777" w:rsidR="008E46F0" w:rsidRPr="00610A09" w:rsidRDefault="008E46F0" w:rsidP="008E46F0">
      <w:pPr>
        <w:rPr>
          <w:lang w:val="fr-BE"/>
        </w:rPr>
      </w:pPr>
      <w:r w:rsidRPr="00610A09">
        <w:rPr>
          <w:lang w:val="fr-BE"/>
        </w:rPr>
        <w:t>Dans ce contexte, les dispositions reprises dans les instructions de travail ci-dessous doivent être considérées comme un guide pratique et une intégration spécifique au projet des exigences légales qui restent pleinement applicables. Les principales législations applicables sont énumérées ci-dessus au chapitre « références ».</w:t>
      </w:r>
    </w:p>
    <w:p w14:paraId="5A236DB3" w14:textId="77777777" w:rsidR="008E46F0" w:rsidRPr="00610A09" w:rsidRDefault="008E46F0" w:rsidP="008E46F0">
      <w:pPr>
        <w:rPr>
          <w:lang w:val="fr-BE"/>
        </w:rPr>
      </w:pPr>
    </w:p>
    <w:p w14:paraId="1C3450E2" w14:textId="77777777" w:rsidR="008E46F0" w:rsidRPr="00610A09" w:rsidRDefault="008E46F0" w:rsidP="008E46F0">
      <w:pPr>
        <w:tabs>
          <w:tab w:val="left" w:pos="720"/>
          <w:tab w:val="left" w:pos="1800"/>
        </w:tabs>
        <w:rPr>
          <w:lang w:val="fr-BE"/>
        </w:rPr>
      </w:pPr>
      <w:r w:rsidRPr="00610A09">
        <w:rPr>
          <w:lang w:val="fr-BE"/>
        </w:rPr>
        <w:t>Toutes les mesures relatives à la détermination du niveau d’explosivité doivent être exécutées à l’aide d’un explosimètre calibré, par une personne compétente ; voir procédure BOFAS T5220 « Code de bonne pratique pour l’utilisation des appareils de détection mobiles de gaz ».</w:t>
      </w:r>
    </w:p>
    <w:p w14:paraId="5B851C1B" w14:textId="77777777" w:rsidR="008E46F0" w:rsidRPr="00610A09" w:rsidRDefault="008E46F0" w:rsidP="00E176DD">
      <w:pPr>
        <w:tabs>
          <w:tab w:val="left" w:pos="900"/>
        </w:tabs>
        <w:rPr>
          <w:lang w:val="fr-BE"/>
        </w:rPr>
      </w:pPr>
    </w:p>
    <w:p w14:paraId="1C9416BF" w14:textId="77777777" w:rsidR="008E46F0" w:rsidRPr="00610A09" w:rsidRDefault="008E46F0" w:rsidP="008E46F0">
      <w:pPr>
        <w:tabs>
          <w:tab w:val="left" w:pos="900"/>
        </w:tabs>
        <w:ind w:left="900" w:hanging="360"/>
        <w:rPr>
          <w:lang w:val="fr-BE"/>
        </w:rPr>
      </w:pPr>
    </w:p>
    <w:p w14:paraId="7839562E" w14:textId="77777777" w:rsidR="008E46F0" w:rsidRPr="00610A09" w:rsidRDefault="008E46F0" w:rsidP="008E46F0">
      <w:pPr>
        <w:pStyle w:val="Heading2"/>
        <w:rPr>
          <w:lang w:val="fr-BE"/>
        </w:rPr>
      </w:pPr>
      <w:bookmarkStart w:id="21" w:name="_Toc48044351"/>
      <w:bookmarkStart w:id="22" w:name="_Toc48044594"/>
      <w:bookmarkStart w:id="23" w:name="_Toc139355769"/>
      <w:r w:rsidRPr="00610A09">
        <w:rPr>
          <w:lang w:val="fr-BE"/>
        </w:rPr>
        <w:t>Déterminer la nécessité d’un nouveau nettoyage de citerne</w:t>
      </w:r>
      <w:bookmarkEnd w:id="21"/>
      <w:bookmarkEnd w:id="22"/>
    </w:p>
    <w:p w14:paraId="4AAC16C6" w14:textId="77777777" w:rsidR="008E46F0" w:rsidRPr="00610A09" w:rsidRDefault="008E46F0" w:rsidP="008E46F0">
      <w:pPr>
        <w:rPr>
          <w:lang w:val="fr-BE"/>
        </w:rPr>
      </w:pPr>
    </w:p>
    <w:p w14:paraId="46F291B5" w14:textId="77777777" w:rsidR="008E46F0" w:rsidRPr="00610A09" w:rsidRDefault="008E46F0" w:rsidP="008E46F0">
      <w:pPr>
        <w:rPr>
          <w:lang w:val="fr-BE"/>
        </w:rPr>
      </w:pPr>
      <w:r w:rsidRPr="00610A09">
        <w:rPr>
          <w:lang w:val="fr-BE"/>
        </w:rPr>
        <w:t>En première approche, l'entrepreneur vérifie que les citernes présentes dans la zone de chantier correspondent à celles reprises dans attestations disponibles. Si les citernes, accompagnées d'une attestation de nettoyage, disposent d'un trou d'homme dont le couvercle est désolidarisé de celle-ci, il est possible de vérifier immédiatement si le nettoyage effectué a été suffisant.</w:t>
      </w:r>
    </w:p>
    <w:p w14:paraId="62CC962F" w14:textId="77777777" w:rsidR="008E46F0" w:rsidRPr="00610A09" w:rsidRDefault="008E46F0" w:rsidP="008E46F0">
      <w:pPr>
        <w:rPr>
          <w:lang w:val="fr-BE"/>
        </w:rPr>
      </w:pPr>
    </w:p>
    <w:p w14:paraId="5DAA6336" w14:textId="77777777" w:rsidR="008E46F0" w:rsidRPr="00610A09" w:rsidRDefault="008E46F0" w:rsidP="008E46F0">
      <w:pPr>
        <w:rPr>
          <w:lang w:val="fr-BE"/>
        </w:rPr>
      </w:pPr>
      <w:r w:rsidRPr="00610A09">
        <w:rPr>
          <w:lang w:val="fr-BE"/>
        </w:rPr>
        <w:lastRenderedPageBreak/>
        <w:t xml:space="preserve">Un nouveau nettoyage de la citerne </w:t>
      </w:r>
      <w:r w:rsidRPr="00610A09">
        <w:rPr>
          <w:u w:val="single"/>
          <w:lang w:val="fr-BE"/>
        </w:rPr>
        <w:t>n'est pas</w:t>
      </w:r>
      <w:r w:rsidRPr="00610A09">
        <w:rPr>
          <w:lang w:val="fr-BE"/>
        </w:rPr>
        <w:t xml:space="preserve"> nécessaire si toutes les conditions suivantes sont remplies :</w:t>
      </w:r>
    </w:p>
    <w:p w14:paraId="6CACFC29" w14:textId="77777777" w:rsidR="008E46F0" w:rsidRPr="00610A09" w:rsidRDefault="008E46F0" w:rsidP="00E176DD">
      <w:pPr>
        <w:numPr>
          <w:ilvl w:val="0"/>
          <w:numId w:val="7"/>
        </w:numPr>
        <w:spacing w:line="240" w:lineRule="auto"/>
        <w:rPr>
          <w:rFonts w:eastAsia="Times New Roman"/>
          <w:color w:val="000000"/>
          <w:lang w:val="fr-BE" w:eastAsia="ja-JP"/>
        </w:rPr>
      </w:pPr>
      <w:r w:rsidRPr="00610A09">
        <w:rPr>
          <w:rFonts w:eastAsia="Times New Roman"/>
          <w:color w:val="000000"/>
          <w:lang w:val="fr-BE" w:eastAsia="ja-JP"/>
        </w:rPr>
        <w:t>L’attestation de nettoyage est disponible avant le démarrage des travaux ;</w:t>
      </w:r>
    </w:p>
    <w:p w14:paraId="4352A02A" w14:textId="77777777" w:rsidR="008E46F0" w:rsidRPr="00610A09" w:rsidRDefault="008E46F0" w:rsidP="00E176DD">
      <w:pPr>
        <w:numPr>
          <w:ilvl w:val="0"/>
          <w:numId w:val="7"/>
        </w:numPr>
        <w:spacing w:line="240" w:lineRule="auto"/>
        <w:rPr>
          <w:rFonts w:eastAsia="Times New Roman"/>
          <w:color w:val="000000"/>
          <w:lang w:val="fr-BE" w:eastAsia="ja-JP"/>
        </w:rPr>
      </w:pPr>
      <w:r w:rsidRPr="00610A09">
        <w:rPr>
          <w:rFonts w:eastAsia="Times New Roman"/>
          <w:color w:val="000000"/>
          <w:lang w:val="fr-BE" w:eastAsia="ja-JP"/>
        </w:rPr>
        <w:t>La citerne est équipée d'un trou d'homme ;</w:t>
      </w:r>
    </w:p>
    <w:p w14:paraId="53D73B0E" w14:textId="18E316EF" w:rsidR="008E46F0" w:rsidRPr="00610A09" w:rsidRDefault="008E46F0" w:rsidP="00E176DD">
      <w:pPr>
        <w:numPr>
          <w:ilvl w:val="0"/>
          <w:numId w:val="7"/>
        </w:numPr>
        <w:spacing w:line="240" w:lineRule="auto"/>
        <w:rPr>
          <w:rFonts w:eastAsia="Times New Roman"/>
          <w:color w:val="000000"/>
          <w:lang w:val="fr-BE" w:eastAsia="ja-JP"/>
        </w:rPr>
      </w:pPr>
      <w:r w:rsidRPr="00610A09">
        <w:rPr>
          <w:rFonts w:eastAsia="Times New Roman"/>
          <w:color w:val="000000"/>
          <w:lang w:val="fr-BE" w:eastAsia="ja-JP"/>
        </w:rPr>
        <w:t xml:space="preserve">Après ouverture du trou d'homme et suite à une inspection visuelle, aucune phase liquide et boueuse ou solide, ou très limitée, n’est présente dans la </w:t>
      </w:r>
      <w:r w:rsidR="00610A09" w:rsidRPr="00610A09">
        <w:rPr>
          <w:rFonts w:eastAsia="Times New Roman"/>
          <w:color w:val="000000"/>
          <w:lang w:val="fr-BE" w:eastAsia="ja-JP"/>
        </w:rPr>
        <w:t>citerne</w:t>
      </w:r>
      <w:r w:rsidRPr="00610A09">
        <w:rPr>
          <w:rFonts w:eastAsia="Times New Roman"/>
          <w:color w:val="000000"/>
          <w:lang w:val="fr-BE" w:eastAsia="ja-JP"/>
        </w:rPr>
        <w:t xml:space="preserve"> ;</w:t>
      </w:r>
    </w:p>
    <w:p w14:paraId="03017316" w14:textId="77777777" w:rsidR="008E46F0" w:rsidRPr="00610A09" w:rsidRDefault="008E46F0" w:rsidP="00E176DD">
      <w:pPr>
        <w:numPr>
          <w:ilvl w:val="0"/>
          <w:numId w:val="7"/>
        </w:numPr>
        <w:spacing w:line="240" w:lineRule="auto"/>
        <w:rPr>
          <w:rFonts w:eastAsia="Times New Roman"/>
          <w:color w:val="000000"/>
          <w:lang w:val="fr-BE" w:eastAsia="ja-JP"/>
        </w:rPr>
      </w:pPr>
      <w:r w:rsidRPr="00610A09">
        <w:rPr>
          <w:rFonts w:eastAsia="Times New Roman"/>
          <w:color w:val="000000"/>
          <w:lang w:val="fr-BE" w:eastAsia="ja-JP"/>
        </w:rPr>
        <w:t>La concentration de gaz dans la citerne est inférieure à 50 % de la LIE (limite inférieure d'explosivité) ;</w:t>
      </w:r>
    </w:p>
    <w:p w14:paraId="69A8D527" w14:textId="77777777" w:rsidR="008E46F0" w:rsidRPr="00610A09" w:rsidRDefault="008E46F0" w:rsidP="00E176DD">
      <w:pPr>
        <w:numPr>
          <w:ilvl w:val="0"/>
          <w:numId w:val="7"/>
        </w:numPr>
        <w:spacing w:line="240" w:lineRule="auto"/>
        <w:rPr>
          <w:rFonts w:eastAsia="Times New Roman"/>
          <w:color w:val="000000"/>
          <w:lang w:val="fr-BE" w:eastAsia="ja-JP"/>
        </w:rPr>
      </w:pPr>
      <w:r w:rsidRPr="00610A09">
        <w:rPr>
          <w:rFonts w:eastAsia="Times New Roman"/>
          <w:color w:val="000000"/>
          <w:lang w:val="fr-BE" w:eastAsia="ja-JP"/>
        </w:rPr>
        <w:t>Le coordinateur sécurité réalisation valide qu'un nouveau nettoyage n'est pas nécessaire et les travaux sont à réaliser conformément à la procédure décrite au chapitre 4.7 :</w:t>
      </w:r>
    </w:p>
    <w:p w14:paraId="0D0621EC" w14:textId="77777777" w:rsidR="008E46F0" w:rsidRPr="00610A09" w:rsidRDefault="008E46F0" w:rsidP="00E176DD">
      <w:pPr>
        <w:numPr>
          <w:ilvl w:val="1"/>
          <w:numId w:val="9"/>
        </w:numPr>
        <w:spacing w:line="240" w:lineRule="auto"/>
        <w:rPr>
          <w:lang w:val="fr-BE"/>
        </w:rPr>
      </w:pPr>
      <w:r w:rsidRPr="00610A09">
        <w:rPr>
          <w:lang w:val="fr-BE"/>
        </w:rPr>
        <w:t>pour une concentration de gaz supérieure à 0% de la LIE, la citerne est inertée au dioxyde de carbone (CO</w:t>
      </w:r>
      <w:r w:rsidRPr="00610A09">
        <w:rPr>
          <w:vertAlign w:val="subscript"/>
          <w:lang w:val="fr-BE"/>
        </w:rPr>
        <w:t>2</w:t>
      </w:r>
      <w:r w:rsidRPr="00610A09">
        <w:rPr>
          <w:lang w:val="fr-BE"/>
        </w:rPr>
        <w:t>) ;</w:t>
      </w:r>
    </w:p>
    <w:p w14:paraId="3F5022AA" w14:textId="77777777" w:rsidR="008E46F0" w:rsidRPr="00610A09" w:rsidRDefault="008E46F0" w:rsidP="00E176DD">
      <w:pPr>
        <w:numPr>
          <w:ilvl w:val="1"/>
          <w:numId w:val="9"/>
        </w:numPr>
        <w:spacing w:line="240" w:lineRule="auto"/>
        <w:rPr>
          <w:lang w:val="fr-BE"/>
        </w:rPr>
      </w:pPr>
      <w:r w:rsidRPr="00610A09">
        <w:rPr>
          <w:lang w:val="fr-BE"/>
        </w:rPr>
        <w:t>pour une concentration de gaz égal à 0% de la LIE, aucune mesure complémentaires n’est à prendre.</w:t>
      </w:r>
    </w:p>
    <w:p w14:paraId="004EBBFD" w14:textId="77777777" w:rsidR="008E46F0" w:rsidRPr="00610A09" w:rsidRDefault="008E46F0" w:rsidP="008E46F0">
      <w:pPr>
        <w:ind w:left="700"/>
        <w:rPr>
          <w:lang w:val="fr-BE"/>
        </w:rPr>
      </w:pPr>
    </w:p>
    <w:p w14:paraId="678E7F6C" w14:textId="77777777" w:rsidR="008E46F0" w:rsidRPr="00610A09" w:rsidRDefault="008E46F0" w:rsidP="008E46F0">
      <w:pPr>
        <w:rPr>
          <w:lang w:val="fr-BE"/>
        </w:rPr>
      </w:pPr>
      <w:r w:rsidRPr="00610A09">
        <w:rPr>
          <w:lang w:val="fr-BE"/>
        </w:rPr>
        <w:t>Si le couvercle n’est pas désolidarisé du trou d’homme, l’entrepreneur devra d’abord rendre, de manière sécurisée, la citerne accessible comme décrit au chapitre 4.4 « Rendre les citernes et tuyauteries accessibles »</w:t>
      </w:r>
    </w:p>
    <w:p w14:paraId="60BB3A03" w14:textId="77777777" w:rsidR="008E46F0" w:rsidRPr="00610A09" w:rsidRDefault="008E46F0" w:rsidP="008E46F0">
      <w:pPr>
        <w:rPr>
          <w:lang w:val="fr-BE"/>
        </w:rPr>
      </w:pPr>
    </w:p>
    <w:p w14:paraId="09AD5CE9" w14:textId="77777777" w:rsidR="008E46F0" w:rsidRPr="00610A09" w:rsidRDefault="008E46F0" w:rsidP="008E46F0">
      <w:pPr>
        <w:rPr>
          <w:lang w:val="fr-BE"/>
        </w:rPr>
      </w:pPr>
      <w:r w:rsidRPr="00610A09">
        <w:rPr>
          <w:lang w:val="fr-BE"/>
        </w:rPr>
        <w:t>Il est également envisageable de retirer, sans nouveau nettoyage, une petite citerne correctement remplie de mousse si toutes les conditions suivantes sont réunies :</w:t>
      </w:r>
    </w:p>
    <w:p w14:paraId="5AD205A0" w14:textId="77777777" w:rsidR="008E46F0" w:rsidRPr="00610A09" w:rsidRDefault="008E46F0" w:rsidP="00E176DD">
      <w:pPr>
        <w:numPr>
          <w:ilvl w:val="0"/>
          <w:numId w:val="7"/>
        </w:numPr>
        <w:spacing w:line="240" w:lineRule="auto"/>
        <w:rPr>
          <w:rFonts w:eastAsia="Times New Roman"/>
          <w:color w:val="000000"/>
          <w:lang w:val="fr-BE" w:eastAsia="ja-JP"/>
        </w:rPr>
      </w:pPr>
      <w:r w:rsidRPr="00610A09">
        <w:rPr>
          <w:rFonts w:eastAsia="Times New Roman"/>
          <w:color w:val="000000"/>
          <w:lang w:val="fr-BE" w:eastAsia="ja-JP"/>
        </w:rPr>
        <w:t>L’attestation de nettoyage est disponible avant le démarrage des travaux ;</w:t>
      </w:r>
    </w:p>
    <w:p w14:paraId="462EA0B1" w14:textId="77777777" w:rsidR="008E46F0" w:rsidRPr="00610A09" w:rsidRDefault="008E46F0" w:rsidP="00E176DD">
      <w:pPr>
        <w:numPr>
          <w:ilvl w:val="0"/>
          <w:numId w:val="7"/>
        </w:numPr>
        <w:spacing w:line="240" w:lineRule="auto"/>
        <w:rPr>
          <w:rFonts w:eastAsia="Times New Roman"/>
          <w:color w:val="000000"/>
          <w:lang w:val="fr-BE" w:eastAsia="ja-JP"/>
        </w:rPr>
      </w:pPr>
      <w:r w:rsidRPr="00610A09">
        <w:rPr>
          <w:rFonts w:eastAsia="Times New Roman"/>
          <w:color w:val="000000"/>
          <w:lang w:val="fr-BE" w:eastAsia="ja-JP"/>
        </w:rPr>
        <w:t>La citerne est effectivement remplie de mousse sur toute sa hauteur : cela peut être vérifié par exemple par un forage au travers de la mousse ;</w:t>
      </w:r>
    </w:p>
    <w:p w14:paraId="05D790C7" w14:textId="77777777" w:rsidR="008E46F0" w:rsidRPr="00610A09" w:rsidRDefault="008E46F0" w:rsidP="00E176DD">
      <w:pPr>
        <w:numPr>
          <w:ilvl w:val="0"/>
          <w:numId w:val="7"/>
        </w:numPr>
        <w:spacing w:line="240" w:lineRule="auto"/>
        <w:rPr>
          <w:rFonts w:eastAsia="Times New Roman"/>
          <w:color w:val="000000"/>
          <w:lang w:val="fr-BE" w:eastAsia="ja-JP"/>
        </w:rPr>
      </w:pPr>
      <w:r w:rsidRPr="00610A09">
        <w:rPr>
          <w:rFonts w:eastAsia="Times New Roman"/>
          <w:color w:val="000000"/>
          <w:lang w:val="fr-BE" w:eastAsia="ja-JP"/>
        </w:rPr>
        <w:t>Rien n'indique que la citerne a été mal (ou pas) nettoyée : par exemple, s'il s'avère que la mousse (en fond de cuve) est fortement contaminée, un nouveau nettoyage peut être approprié ;</w:t>
      </w:r>
    </w:p>
    <w:p w14:paraId="39D9DA0A" w14:textId="77777777" w:rsidR="008E46F0" w:rsidRPr="00610A09" w:rsidRDefault="008E46F0" w:rsidP="00E176DD">
      <w:pPr>
        <w:numPr>
          <w:ilvl w:val="0"/>
          <w:numId w:val="7"/>
        </w:numPr>
        <w:spacing w:line="240" w:lineRule="auto"/>
        <w:rPr>
          <w:rFonts w:eastAsia="Times New Roman"/>
          <w:color w:val="000000"/>
          <w:lang w:val="fr-BE" w:eastAsia="ja-JP"/>
        </w:rPr>
      </w:pPr>
      <w:r w:rsidRPr="00610A09">
        <w:rPr>
          <w:rFonts w:eastAsia="Times New Roman"/>
          <w:color w:val="000000"/>
          <w:lang w:val="fr-BE" w:eastAsia="ja-JP"/>
        </w:rPr>
        <w:t>Le volume de la citerne est petit : si du liquide est (potentiellement) présent dans la citerne, celui-ci ne peut pas fluctuer ou provoquer une force hydraulique (probablement) non tolérable ;</w:t>
      </w:r>
    </w:p>
    <w:p w14:paraId="758E90DD" w14:textId="77777777" w:rsidR="008E46F0" w:rsidRPr="00610A09" w:rsidRDefault="008E46F0" w:rsidP="00E176DD">
      <w:pPr>
        <w:numPr>
          <w:ilvl w:val="0"/>
          <w:numId w:val="7"/>
        </w:numPr>
        <w:spacing w:line="240" w:lineRule="auto"/>
        <w:rPr>
          <w:rFonts w:eastAsia="Times New Roman"/>
          <w:color w:val="000000"/>
          <w:lang w:val="fr-BE" w:eastAsia="ja-JP"/>
        </w:rPr>
      </w:pPr>
      <w:r w:rsidRPr="00610A09">
        <w:rPr>
          <w:rFonts w:eastAsia="Times New Roman"/>
          <w:color w:val="000000"/>
          <w:lang w:val="fr-BE" w:eastAsia="ja-JP"/>
        </w:rPr>
        <w:t>Le coordinateur sécurité réalisation valide qu'un nouveau nettoyage n'est pas nécessaire.</w:t>
      </w:r>
    </w:p>
    <w:p w14:paraId="79586950" w14:textId="77777777" w:rsidR="008E46F0" w:rsidRPr="00610A09" w:rsidRDefault="008E46F0" w:rsidP="008E46F0">
      <w:pPr>
        <w:rPr>
          <w:lang w:val="fr-BE"/>
        </w:rPr>
      </w:pPr>
    </w:p>
    <w:p w14:paraId="4FCD2C28" w14:textId="77777777" w:rsidR="008E46F0" w:rsidRPr="00610A09" w:rsidRDefault="008E46F0" w:rsidP="008E46F0">
      <w:pPr>
        <w:rPr>
          <w:lang w:val="fr-BE"/>
        </w:rPr>
      </w:pPr>
      <w:r w:rsidRPr="00610A09">
        <w:rPr>
          <w:lang w:val="fr-BE"/>
        </w:rPr>
        <w:t>Dans tous les autres cas, il faudra s’orienter vers un nettoyage de la citerne.</w:t>
      </w:r>
    </w:p>
    <w:p w14:paraId="0D23CB62" w14:textId="77777777" w:rsidR="008E46F0" w:rsidRPr="00610A09" w:rsidRDefault="008E46F0" w:rsidP="008E46F0">
      <w:pPr>
        <w:rPr>
          <w:lang w:val="fr-BE"/>
        </w:rPr>
      </w:pPr>
    </w:p>
    <w:p w14:paraId="313E21B4" w14:textId="77777777" w:rsidR="008E46F0" w:rsidRPr="00610A09" w:rsidRDefault="008E46F0" w:rsidP="008E46F0">
      <w:pPr>
        <w:rPr>
          <w:lang w:val="fr-BE"/>
        </w:rPr>
      </w:pPr>
    </w:p>
    <w:p w14:paraId="379FCB96" w14:textId="77777777" w:rsidR="008E46F0" w:rsidRPr="00610A09" w:rsidRDefault="008E46F0" w:rsidP="008E46F0">
      <w:pPr>
        <w:pStyle w:val="Heading2"/>
        <w:rPr>
          <w:lang w:val="fr-BE"/>
        </w:rPr>
      </w:pPr>
      <w:bookmarkStart w:id="24" w:name="_Toc48044352"/>
      <w:bookmarkStart w:id="25" w:name="_Toc48044595"/>
      <w:r w:rsidRPr="00610A09">
        <w:rPr>
          <w:lang w:val="fr-BE"/>
        </w:rPr>
        <w:t>Rendre les citernes et tuyauteries accessibles</w:t>
      </w:r>
      <w:bookmarkEnd w:id="23"/>
      <w:bookmarkEnd w:id="24"/>
      <w:bookmarkEnd w:id="25"/>
    </w:p>
    <w:p w14:paraId="08520121" w14:textId="77777777" w:rsidR="008E46F0" w:rsidRPr="00610A09" w:rsidRDefault="008E46F0" w:rsidP="008E46F0">
      <w:pPr>
        <w:rPr>
          <w:lang w:val="fr-BE"/>
        </w:rPr>
      </w:pPr>
    </w:p>
    <w:p w14:paraId="4D01F4FA" w14:textId="77777777" w:rsidR="008E46F0" w:rsidRPr="00610A09" w:rsidRDefault="008E46F0" w:rsidP="008E46F0">
      <w:pPr>
        <w:rPr>
          <w:lang w:val="fr-BE"/>
        </w:rPr>
      </w:pPr>
      <w:r w:rsidRPr="00610A09">
        <w:rPr>
          <w:lang w:val="fr-BE"/>
        </w:rPr>
        <w:t>Dans la mesure où cela n'a pas été fait ou n'a pas été fait de manière satisfaisante lorsque la station-service a été fermée, les citernes doivent être rendues accessibles de façon appropriée.</w:t>
      </w:r>
    </w:p>
    <w:p w14:paraId="5F1FF82E" w14:textId="77777777" w:rsidR="008E46F0" w:rsidRPr="00610A09" w:rsidRDefault="008E46F0" w:rsidP="008E46F0">
      <w:pPr>
        <w:rPr>
          <w:lang w:val="fr-BE"/>
        </w:rPr>
      </w:pPr>
    </w:p>
    <w:p w14:paraId="6880E2FC" w14:textId="77777777" w:rsidR="008E46F0" w:rsidRPr="00610A09" w:rsidRDefault="008E46F0" w:rsidP="008E46F0">
      <w:pPr>
        <w:rPr>
          <w:lang w:val="fr-BE"/>
        </w:rPr>
      </w:pPr>
      <w:r w:rsidRPr="00610A09">
        <w:rPr>
          <w:lang w:val="fr-BE"/>
        </w:rPr>
        <w:t>Tout d’abord, l’entrepreneur aménage sa zone de travail :</w:t>
      </w:r>
    </w:p>
    <w:p w14:paraId="3390DB6D" w14:textId="77777777" w:rsidR="008E46F0" w:rsidRPr="00610A09" w:rsidRDefault="008E46F0" w:rsidP="00E176DD">
      <w:pPr>
        <w:numPr>
          <w:ilvl w:val="0"/>
          <w:numId w:val="10"/>
        </w:numPr>
        <w:spacing w:line="240" w:lineRule="auto"/>
        <w:rPr>
          <w:lang w:val="fr-BE"/>
        </w:rPr>
      </w:pPr>
      <w:r w:rsidRPr="00610A09">
        <w:rPr>
          <w:lang w:val="fr-BE"/>
        </w:rPr>
        <w:t xml:space="preserve">S’il y a encore d’autres activités sur le chantier, l’entrepreneur délimitera avec de la rubalise une zone de sécurité d’au moins 5 m autour des citernes dans laquelle </w:t>
      </w:r>
      <w:r w:rsidRPr="00610A09">
        <w:rPr>
          <w:lang w:val="fr-BE"/>
        </w:rPr>
        <w:lastRenderedPageBreak/>
        <w:t xml:space="preserve">aucune autre activité ne sera autorisée. Il maintiendra cette zone de sécurité jusqu’à ce que les citernes soient sécurisées (LIE=0%). </w:t>
      </w:r>
    </w:p>
    <w:p w14:paraId="573EC46E" w14:textId="77777777" w:rsidR="008E46F0" w:rsidRPr="00610A09" w:rsidRDefault="008E46F0" w:rsidP="00E176DD">
      <w:pPr>
        <w:numPr>
          <w:ilvl w:val="0"/>
          <w:numId w:val="10"/>
        </w:numPr>
        <w:spacing w:line="240" w:lineRule="auto"/>
        <w:rPr>
          <w:lang w:val="fr-BE"/>
        </w:rPr>
      </w:pPr>
      <w:r w:rsidRPr="00610A09">
        <w:rPr>
          <w:lang w:val="fr-BE"/>
        </w:rPr>
        <w:t>Prévoir un extincteur d’au moins 6 kg ABC à portée de main ;</w:t>
      </w:r>
    </w:p>
    <w:p w14:paraId="1E029604" w14:textId="77777777" w:rsidR="008E46F0" w:rsidRPr="00610A09" w:rsidRDefault="008E46F0" w:rsidP="00E176DD">
      <w:pPr>
        <w:numPr>
          <w:ilvl w:val="0"/>
          <w:numId w:val="10"/>
        </w:numPr>
        <w:spacing w:line="240" w:lineRule="auto"/>
        <w:rPr>
          <w:lang w:val="fr-BE"/>
        </w:rPr>
      </w:pPr>
      <w:r w:rsidRPr="00610A09">
        <w:rPr>
          <w:lang w:val="fr-BE"/>
        </w:rPr>
        <w:t>Vérifier que tous les câbles dans la zone de travail sont hors tension ;</w:t>
      </w:r>
    </w:p>
    <w:p w14:paraId="6441DA10" w14:textId="77777777" w:rsidR="008E46F0" w:rsidRPr="00610A09" w:rsidRDefault="008E46F0" w:rsidP="00E176DD">
      <w:pPr>
        <w:numPr>
          <w:ilvl w:val="0"/>
          <w:numId w:val="10"/>
        </w:numPr>
        <w:spacing w:line="240" w:lineRule="auto"/>
        <w:rPr>
          <w:lang w:val="fr-BE"/>
        </w:rPr>
      </w:pPr>
      <w:r w:rsidRPr="00610A09">
        <w:rPr>
          <w:lang w:val="fr-BE"/>
        </w:rPr>
        <w:t>Ouvrir les chambres de visite présentes et vérifier la présence de produits dans les chambres de visite : pomper les liquides avant de commencer les travaux de démolition ;</w:t>
      </w:r>
    </w:p>
    <w:p w14:paraId="4D578402" w14:textId="77777777" w:rsidR="008E46F0" w:rsidRPr="00610A09" w:rsidRDefault="008E46F0" w:rsidP="00E176DD">
      <w:pPr>
        <w:numPr>
          <w:ilvl w:val="0"/>
          <w:numId w:val="10"/>
        </w:numPr>
        <w:spacing w:line="240" w:lineRule="auto"/>
        <w:rPr>
          <w:lang w:val="fr-BE"/>
        </w:rPr>
      </w:pPr>
      <w:r w:rsidRPr="00610A09">
        <w:rPr>
          <w:lang w:val="fr-BE"/>
        </w:rPr>
        <w:t>Mesurer la concentration de gaz dans la chambre de visite. Le résultat doit être &lt;10% LIE, sinon prévoir une ventilation supplémentaire (forcée)</w:t>
      </w:r>
    </w:p>
    <w:p w14:paraId="317025A8" w14:textId="77777777" w:rsidR="008E46F0" w:rsidRPr="00610A09" w:rsidRDefault="008E46F0" w:rsidP="008E46F0">
      <w:pPr>
        <w:rPr>
          <w:lang w:val="fr-BE"/>
        </w:rPr>
      </w:pPr>
    </w:p>
    <w:p w14:paraId="36616B35" w14:textId="77777777" w:rsidR="008E46F0" w:rsidRPr="00610A09" w:rsidRDefault="008E46F0" w:rsidP="008E46F0">
      <w:pPr>
        <w:rPr>
          <w:lang w:val="fr-BE"/>
        </w:rPr>
      </w:pPr>
      <w:r w:rsidRPr="00610A09">
        <w:rPr>
          <w:lang w:val="fr-BE"/>
        </w:rPr>
        <w:t>L’entrepreneur détermine ensuite, en fonction de la méthode de nettoyage choisie (voir chapitre 4.5) et de la situation locale, les travaux préparatoires qu'il doit effectuer pour ouvrir les citernes (liste non exhaustive). Il les soumet, avec l'analyse de risques, au coordinateur sécurité réalisation pour approbation :</w:t>
      </w:r>
    </w:p>
    <w:p w14:paraId="525AAD8A" w14:textId="77777777" w:rsidR="008E46F0" w:rsidRPr="00610A09" w:rsidRDefault="008E46F0" w:rsidP="00E176DD">
      <w:pPr>
        <w:numPr>
          <w:ilvl w:val="0"/>
          <w:numId w:val="11"/>
        </w:numPr>
        <w:spacing w:line="240" w:lineRule="auto"/>
        <w:rPr>
          <w:lang w:val="fr-BE"/>
        </w:rPr>
      </w:pPr>
      <w:r w:rsidRPr="00610A09">
        <w:rPr>
          <w:lang w:val="fr-BE"/>
        </w:rPr>
        <w:t>Démolition, si nécessaire manuellement, de la chambre de visite : veillez à ne pas percer ou casser les tuyauteries ;</w:t>
      </w:r>
    </w:p>
    <w:p w14:paraId="7BC06670" w14:textId="77777777" w:rsidR="008E46F0" w:rsidRPr="00610A09" w:rsidRDefault="008E46F0" w:rsidP="00E176DD">
      <w:pPr>
        <w:numPr>
          <w:ilvl w:val="0"/>
          <w:numId w:val="11"/>
        </w:numPr>
        <w:spacing w:line="240" w:lineRule="auto"/>
        <w:rPr>
          <w:lang w:val="fr-BE"/>
        </w:rPr>
      </w:pPr>
      <w:r w:rsidRPr="00610A09">
        <w:rPr>
          <w:lang w:val="fr-BE"/>
        </w:rPr>
        <w:t>Le cas échéant, l'entrepreneur doit déconnecter les tuyauteries présentes de sorte à ne produire aucune étincelle, avec collecte des écoulements et assurer ensuite le colmatage des extrémités ouvertes d'où des liquides peut encore s’écouler ;</w:t>
      </w:r>
    </w:p>
    <w:p w14:paraId="1F26D8B1" w14:textId="77777777" w:rsidR="008E46F0" w:rsidRPr="00610A09" w:rsidRDefault="008E46F0" w:rsidP="00E176DD">
      <w:pPr>
        <w:numPr>
          <w:ilvl w:val="0"/>
          <w:numId w:val="11"/>
        </w:numPr>
        <w:spacing w:line="240" w:lineRule="auto"/>
        <w:rPr>
          <w:lang w:val="fr-BE"/>
        </w:rPr>
      </w:pPr>
      <w:r w:rsidRPr="00610A09">
        <w:rPr>
          <w:lang w:val="fr-BE"/>
        </w:rPr>
        <w:t>Excavation préliminaire sous talus sécurisé jusqu'au niveau des trous d'homme pour permettre un accès sûr et un plateau de travail plane pour la société spécialisée de nettoyage des citernes ;</w:t>
      </w:r>
    </w:p>
    <w:p w14:paraId="3053B779" w14:textId="77777777" w:rsidR="008E46F0" w:rsidRPr="00610A09" w:rsidRDefault="008E46F0" w:rsidP="00E176DD">
      <w:pPr>
        <w:numPr>
          <w:ilvl w:val="0"/>
          <w:numId w:val="11"/>
        </w:numPr>
        <w:spacing w:line="240" w:lineRule="auto"/>
        <w:rPr>
          <w:lang w:val="fr-BE"/>
        </w:rPr>
      </w:pPr>
      <w:r w:rsidRPr="00610A09">
        <w:rPr>
          <w:lang w:val="fr-BE"/>
        </w:rPr>
        <w:t xml:space="preserve">Ouverture du trou d’homme avec exclusivement des outils manuels anti-étincelants. Si les travaux ne peuvent pas être effectués avec des outils anti-étincelants, l’entrepreneur doit soumettre une alternative avec une analyse de risque appropriée à BOFAS pour approbation. Les outils à flamme nue ou non antidéflagrants (meuleuse, burin, scie à métaux, pied-de-biche) </w:t>
      </w:r>
      <w:r w:rsidRPr="00610A09">
        <w:rPr>
          <w:u w:val="single"/>
          <w:lang w:val="fr-BE"/>
        </w:rPr>
        <w:t>ne sont pas autorisés</w:t>
      </w:r>
      <w:r w:rsidRPr="00610A09">
        <w:rPr>
          <w:lang w:val="fr-BE"/>
        </w:rPr>
        <w:t xml:space="preserve"> ;</w:t>
      </w:r>
    </w:p>
    <w:p w14:paraId="16B26724" w14:textId="77777777" w:rsidR="008E46F0" w:rsidRPr="00610A09" w:rsidRDefault="008E46F0" w:rsidP="00E176DD">
      <w:pPr>
        <w:numPr>
          <w:ilvl w:val="0"/>
          <w:numId w:val="11"/>
        </w:numPr>
        <w:spacing w:line="240" w:lineRule="auto"/>
        <w:rPr>
          <w:lang w:val="fr-BE"/>
        </w:rPr>
      </w:pPr>
      <w:r w:rsidRPr="00610A09">
        <w:rPr>
          <w:lang w:val="fr-BE"/>
        </w:rPr>
        <w:t xml:space="preserve">Eventuellement, submerger le trou d’homme si les boulons sont coincés ; </w:t>
      </w:r>
    </w:p>
    <w:p w14:paraId="552B7CCF" w14:textId="77777777" w:rsidR="008E46F0" w:rsidRPr="00610A09" w:rsidRDefault="008E46F0" w:rsidP="00E176DD">
      <w:pPr>
        <w:numPr>
          <w:ilvl w:val="0"/>
          <w:numId w:val="11"/>
        </w:numPr>
        <w:spacing w:line="240" w:lineRule="auto"/>
        <w:rPr>
          <w:lang w:val="fr-BE"/>
        </w:rPr>
      </w:pPr>
      <w:r w:rsidRPr="00610A09">
        <w:rPr>
          <w:lang w:val="fr-BE"/>
        </w:rPr>
        <w:t xml:space="preserve">Découpe d’une ouverture suffisante (permettant l’accès à l’intérieur de la citerne) avec un jet d’eau haute pression. Si l’entrepreneur désire utiliser une autre méthode pour effectuer une ouverture dans la citerne, il en soumet une proposition avec une analyse de risque adaptée à BOFAS pour approbation ;  </w:t>
      </w:r>
    </w:p>
    <w:p w14:paraId="005FFBE7" w14:textId="77777777" w:rsidR="008E46F0" w:rsidRPr="00610A09" w:rsidRDefault="008E46F0" w:rsidP="00E176DD">
      <w:pPr>
        <w:numPr>
          <w:ilvl w:val="0"/>
          <w:numId w:val="11"/>
        </w:numPr>
        <w:spacing w:line="240" w:lineRule="auto"/>
        <w:rPr>
          <w:lang w:val="fr-BE"/>
        </w:rPr>
      </w:pPr>
      <w:r w:rsidRPr="00610A09">
        <w:rPr>
          <w:lang w:val="fr-BE"/>
        </w:rPr>
        <w:t>Si nécessaire pour la méthode de nettoyage 2 (injection de détergent par les ouvertures à la citerne), placer un évent temporaire aboutissant à minimum 3m de hauteur au-dessus des constructions attenantes, et obturer toutes les autres ouvertures à la citerne.</w:t>
      </w:r>
    </w:p>
    <w:p w14:paraId="7D4F7334" w14:textId="77777777" w:rsidR="008E46F0" w:rsidRPr="00610A09" w:rsidRDefault="008E46F0" w:rsidP="00E176DD">
      <w:pPr>
        <w:numPr>
          <w:ilvl w:val="0"/>
          <w:numId w:val="11"/>
        </w:numPr>
        <w:spacing w:line="240" w:lineRule="auto"/>
        <w:rPr>
          <w:lang w:val="fr-BE"/>
        </w:rPr>
      </w:pPr>
      <w:r w:rsidRPr="00610A09">
        <w:rPr>
          <w:lang w:val="fr-BE"/>
        </w:rPr>
        <w:t>Vider les citernes remplies de mousse, de béton, de sable, de débris, de sable cimente, etc. ... à moins que les conditions propres aux petites citernes, selon le chapitre 4.3, ne soient remplies.</w:t>
      </w:r>
    </w:p>
    <w:p w14:paraId="6C038B20" w14:textId="77777777" w:rsidR="008E46F0" w:rsidRPr="00610A09" w:rsidRDefault="008E46F0" w:rsidP="008E46F0">
      <w:pPr>
        <w:rPr>
          <w:lang w:val="fr-BE"/>
        </w:rPr>
      </w:pPr>
    </w:p>
    <w:p w14:paraId="5EFD2ECD" w14:textId="77777777" w:rsidR="008E46F0" w:rsidRPr="00610A09" w:rsidRDefault="008E46F0" w:rsidP="008E46F0">
      <w:pPr>
        <w:rPr>
          <w:lang w:val="fr-BE"/>
        </w:rPr>
      </w:pPr>
      <w:r w:rsidRPr="00610A09">
        <w:rPr>
          <w:lang w:val="fr-BE"/>
        </w:rPr>
        <w:t>Il est recommandé que l'entrepreneur principal effectue les travaux repris ci-dessus au moins un jour avant le nettoyage des citernes. Cela permet d'éviter les imprévus et d’être soumis à des contraintes temporelles lors du nettoyage des citernes.</w:t>
      </w:r>
    </w:p>
    <w:p w14:paraId="31F96922" w14:textId="77777777" w:rsidR="008E46F0" w:rsidRPr="00610A09" w:rsidRDefault="008E46F0" w:rsidP="008E46F0">
      <w:pPr>
        <w:rPr>
          <w:lang w:val="fr-BE"/>
        </w:rPr>
      </w:pPr>
    </w:p>
    <w:p w14:paraId="4842FE17" w14:textId="77777777" w:rsidR="008E46F0" w:rsidRPr="00610A09" w:rsidRDefault="008E46F0" w:rsidP="008E46F0">
      <w:pPr>
        <w:rPr>
          <w:lang w:val="fr-BE"/>
        </w:rPr>
      </w:pPr>
      <w:r w:rsidRPr="00610A09">
        <w:rPr>
          <w:lang w:val="fr-BE"/>
        </w:rPr>
        <w:t>Il convient également, à la fin de ces travaux, de procéder à une inspection visuelle de la citerne et de mesurer la concentration de gaz (% LIE) dans la citerne.</w:t>
      </w:r>
    </w:p>
    <w:p w14:paraId="4D1A8FCC" w14:textId="77777777" w:rsidR="008E46F0" w:rsidRPr="00610A09" w:rsidRDefault="008E46F0" w:rsidP="008E46F0">
      <w:pPr>
        <w:rPr>
          <w:lang w:val="fr-BE"/>
        </w:rPr>
      </w:pPr>
    </w:p>
    <w:p w14:paraId="0F0B5DFA" w14:textId="77777777" w:rsidR="008E46F0" w:rsidRPr="00610A09" w:rsidRDefault="008E46F0" w:rsidP="008E46F0">
      <w:pPr>
        <w:rPr>
          <w:lang w:val="fr-BE"/>
        </w:rPr>
      </w:pPr>
    </w:p>
    <w:p w14:paraId="422103A1" w14:textId="77777777" w:rsidR="008E46F0" w:rsidRPr="00610A09" w:rsidRDefault="008E46F0" w:rsidP="008E46F0">
      <w:pPr>
        <w:pStyle w:val="Heading2"/>
        <w:rPr>
          <w:lang w:val="fr-BE"/>
        </w:rPr>
      </w:pPr>
      <w:bookmarkStart w:id="26" w:name="_Toc48044353"/>
      <w:bookmarkStart w:id="27" w:name="_Toc48044596"/>
      <w:r w:rsidRPr="00610A09">
        <w:rPr>
          <w:lang w:val="fr-BE"/>
        </w:rPr>
        <w:lastRenderedPageBreak/>
        <w:t>Nettoyage des citernes enterrées</w:t>
      </w:r>
      <w:bookmarkEnd w:id="26"/>
      <w:bookmarkEnd w:id="27"/>
    </w:p>
    <w:p w14:paraId="07952018" w14:textId="77777777" w:rsidR="008E46F0" w:rsidRPr="00610A09" w:rsidRDefault="008E46F0" w:rsidP="008E46F0">
      <w:pPr>
        <w:rPr>
          <w:lang w:val="fr-BE"/>
        </w:rPr>
      </w:pPr>
    </w:p>
    <w:p w14:paraId="7EFCDBB5" w14:textId="77777777" w:rsidR="008E46F0" w:rsidRPr="00610A09" w:rsidRDefault="008E46F0" w:rsidP="008E46F0">
      <w:pPr>
        <w:pStyle w:val="Heading3"/>
        <w:rPr>
          <w:lang w:val="fr-BE"/>
        </w:rPr>
      </w:pPr>
      <w:bookmarkStart w:id="28" w:name="_Toc48044354"/>
      <w:bookmarkStart w:id="29" w:name="_Toc48044597"/>
      <w:r w:rsidRPr="00610A09">
        <w:rPr>
          <w:lang w:val="fr-BE"/>
        </w:rPr>
        <w:t>Travaux préparatoires</w:t>
      </w:r>
      <w:bookmarkEnd w:id="28"/>
      <w:bookmarkEnd w:id="29"/>
    </w:p>
    <w:p w14:paraId="4585A84A" w14:textId="77777777" w:rsidR="008E46F0" w:rsidRPr="00610A09" w:rsidRDefault="008E46F0" w:rsidP="008E46F0">
      <w:pPr>
        <w:rPr>
          <w:lang w:val="fr-BE"/>
        </w:rPr>
      </w:pPr>
    </w:p>
    <w:p w14:paraId="3395EA56" w14:textId="77777777" w:rsidR="008E46F0" w:rsidRPr="00610A09" w:rsidRDefault="008E46F0" w:rsidP="008E46F0">
      <w:pPr>
        <w:tabs>
          <w:tab w:val="left" w:pos="720"/>
          <w:tab w:val="left" w:pos="1800"/>
        </w:tabs>
        <w:rPr>
          <w:lang w:val="fr-BE"/>
        </w:rPr>
      </w:pPr>
      <w:r w:rsidRPr="00610A09">
        <w:rPr>
          <w:lang w:val="fr-BE"/>
        </w:rPr>
        <w:t>Tout d’abord, l’ensemble des liquides pompables/aspirables ainsi que les boues provenant des citernes et des tuyauteries sont évacuées à l’aide d’un camion vacuum. La direction d’aspiration applicable va de la citerne souterraine via les tuyauteries vers le camion vacuum.</w:t>
      </w:r>
    </w:p>
    <w:p w14:paraId="194BBBB6" w14:textId="77777777" w:rsidR="008E46F0" w:rsidRPr="00610A09" w:rsidRDefault="008E46F0" w:rsidP="008E46F0">
      <w:pPr>
        <w:tabs>
          <w:tab w:val="left" w:pos="720"/>
          <w:tab w:val="left" w:pos="1800"/>
        </w:tabs>
        <w:rPr>
          <w:lang w:val="fr-BE"/>
        </w:rPr>
      </w:pPr>
    </w:p>
    <w:p w14:paraId="096D0020" w14:textId="77777777" w:rsidR="008E46F0" w:rsidRPr="00610A09" w:rsidRDefault="008E46F0" w:rsidP="008E46F0">
      <w:pPr>
        <w:tabs>
          <w:tab w:val="left" w:pos="720"/>
          <w:tab w:val="left" w:pos="1800"/>
        </w:tabs>
        <w:rPr>
          <w:lang w:val="fr-BE"/>
        </w:rPr>
      </w:pPr>
      <w:r w:rsidRPr="00610A09">
        <w:rPr>
          <w:lang w:val="fr-BE"/>
        </w:rPr>
        <w:t>Le camion vacuum et les tuyaux d’aspiration doivent être mis à la terre avec un contact avec les citernes souterraines ou les conduites d’évents.</w:t>
      </w:r>
    </w:p>
    <w:p w14:paraId="35AA7849" w14:textId="77777777" w:rsidR="008E46F0" w:rsidRPr="00610A09" w:rsidRDefault="008E46F0" w:rsidP="008E46F0">
      <w:pPr>
        <w:tabs>
          <w:tab w:val="left" w:pos="720"/>
          <w:tab w:val="left" w:pos="1800"/>
        </w:tabs>
        <w:rPr>
          <w:lang w:val="fr-BE"/>
        </w:rPr>
      </w:pPr>
    </w:p>
    <w:p w14:paraId="67D545E2" w14:textId="77777777" w:rsidR="008E46F0" w:rsidRPr="00610A09" w:rsidRDefault="008E46F0" w:rsidP="008E46F0">
      <w:pPr>
        <w:tabs>
          <w:tab w:val="left" w:pos="720"/>
          <w:tab w:val="left" w:pos="1800"/>
        </w:tabs>
        <w:rPr>
          <w:lang w:val="fr-BE"/>
        </w:rPr>
      </w:pPr>
      <w:r w:rsidRPr="00610A09">
        <w:rPr>
          <w:lang w:val="fr-BE"/>
        </w:rPr>
        <w:t>Eventuellement, les tuyauteries découplées présentant une concentration en gaz &gt;10% LIE doivent être reconnectées ou rincées individuellement.</w:t>
      </w:r>
    </w:p>
    <w:p w14:paraId="7BE6E63C" w14:textId="77777777" w:rsidR="008E46F0" w:rsidRPr="00610A09" w:rsidRDefault="008E46F0" w:rsidP="008E46F0">
      <w:pPr>
        <w:tabs>
          <w:tab w:val="left" w:pos="720"/>
          <w:tab w:val="left" w:pos="1800"/>
        </w:tabs>
        <w:rPr>
          <w:lang w:val="fr-BE"/>
        </w:rPr>
      </w:pPr>
    </w:p>
    <w:p w14:paraId="641B84A8" w14:textId="77777777" w:rsidR="008E46F0" w:rsidRPr="00610A09" w:rsidRDefault="008E46F0" w:rsidP="008E46F0">
      <w:pPr>
        <w:tabs>
          <w:tab w:val="left" w:pos="720"/>
          <w:tab w:val="left" w:pos="1800"/>
        </w:tabs>
        <w:rPr>
          <w:lang w:val="fr-BE"/>
        </w:rPr>
      </w:pPr>
      <w:r w:rsidRPr="00610A09">
        <w:rPr>
          <w:lang w:val="fr-BE"/>
        </w:rPr>
        <w:t>Ensuite, toutes les tuyauteries de carburants et des évents sont rincées avec du détergent (solution d’eau et de savon) à partir du camion vacuum vers les citernes souterraines. Une quantité maximale de détergent correspondant à 10 % du plus grand compartiment est utilisée pour le nettoyage. Cette même quantité doit toujours être réutilisée pour le nettoyage des différents compartiments et tuyauteries. Les éventuels gaz explosifs refoulés doivent être évacués via l’évent ou aspirés par le camion vacuum. Les restes d’huile et d’eau (boue) doivent être aspirés à partir du point accessible le plus bas de la citerne souterraine.</w:t>
      </w:r>
    </w:p>
    <w:p w14:paraId="0EBCFA6D" w14:textId="77777777" w:rsidR="008E46F0" w:rsidRPr="00610A09" w:rsidRDefault="008E46F0" w:rsidP="008E46F0">
      <w:pPr>
        <w:tabs>
          <w:tab w:val="left" w:pos="720"/>
          <w:tab w:val="left" w:pos="1800"/>
        </w:tabs>
        <w:rPr>
          <w:lang w:val="fr-BE"/>
        </w:rPr>
      </w:pPr>
    </w:p>
    <w:p w14:paraId="5F26AD9E" w14:textId="26E8B924" w:rsidR="008E46F0" w:rsidRPr="00610A09" w:rsidRDefault="008E46F0" w:rsidP="0006509C">
      <w:pPr>
        <w:tabs>
          <w:tab w:val="left" w:pos="720"/>
          <w:tab w:val="left" w:pos="1800"/>
        </w:tabs>
        <w:rPr>
          <w:lang w:val="fr-BE"/>
        </w:rPr>
      </w:pPr>
      <w:r w:rsidRPr="00610A09">
        <w:rPr>
          <w:lang w:val="fr-BE"/>
        </w:rPr>
        <w:t>Par la suite, toutes les tuyauteries peuvent être déconnectées. Les tuyauteries sont ensuite testées (si mesure &gt;10% du LIE : nouveau rinçage afin d’atteindre un résultat &lt;10% du LIE) et ensuite enlevées. Simultanément les connexions sur les citernes souterraines doivent être bouchonnées.</w:t>
      </w:r>
      <w:r w:rsidRPr="00610A09">
        <w:rPr>
          <w:lang w:val="fr-BE"/>
        </w:rPr>
        <w:br/>
      </w:r>
      <w:r w:rsidRPr="00610A09">
        <w:rPr>
          <w:lang w:val="fr-BE"/>
        </w:rPr>
        <w:br/>
      </w:r>
    </w:p>
    <w:p w14:paraId="69DF78BD" w14:textId="77777777" w:rsidR="008E46F0" w:rsidRPr="00610A09" w:rsidRDefault="008E46F0" w:rsidP="008E46F0">
      <w:pPr>
        <w:pStyle w:val="Heading3"/>
        <w:rPr>
          <w:lang w:val="fr-BE"/>
        </w:rPr>
      </w:pPr>
      <w:bookmarkStart w:id="30" w:name="_Toc48044355"/>
      <w:bookmarkStart w:id="31" w:name="_Toc48044598"/>
      <w:r w:rsidRPr="00610A09">
        <w:rPr>
          <w:lang w:val="fr-BE"/>
        </w:rPr>
        <w:t>Sélection de la méthode de nettoyage</w:t>
      </w:r>
      <w:bookmarkEnd w:id="30"/>
      <w:bookmarkEnd w:id="31"/>
    </w:p>
    <w:p w14:paraId="3D27E28C" w14:textId="77777777" w:rsidR="008E46F0" w:rsidRPr="00610A09" w:rsidRDefault="008E46F0" w:rsidP="008E46F0">
      <w:pPr>
        <w:rPr>
          <w:lang w:val="fr-BE"/>
        </w:rPr>
      </w:pPr>
    </w:p>
    <w:p w14:paraId="3E2AE050" w14:textId="77777777" w:rsidR="008E46F0" w:rsidRPr="00610A09" w:rsidRDefault="008E46F0" w:rsidP="008E46F0">
      <w:pPr>
        <w:rPr>
          <w:lang w:val="fr-BE"/>
        </w:rPr>
      </w:pPr>
      <w:r w:rsidRPr="00610A09">
        <w:rPr>
          <w:lang w:val="fr-BE"/>
        </w:rPr>
        <w:t>Le nettoyage des citernes est réalisé soit par l’accès d’un opérateur dans la citerne (méthode de nettoyage 1) soit par injection et recirculation de détergent liquide par les ouvertures de la citerne (méthode de nettoyage 2).</w:t>
      </w:r>
    </w:p>
    <w:p w14:paraId="0DEC3388" w14:textId="77777777" w:rsidR="008E46F0" w:rsidRPr="00610A09" w:rsidRDefault="008E46F0" w:rsidP="008E46F0">
      <w:pPr>
        <w:rPr>
          <w:lang w:val="fr-BE"/>
        </w:rPr>
      </w:pPr>
    </w:p>
    <w:p w14:paraId="3981B369" w14:textId="77777777" w:rsidR="008E46F0" w:rsidRPr="00610A09" w:rsidRDefault="008E46F0" w:rsidP="008E46F0">
      <w:pPr>
        <w:rPr>
          <w:lang w:val="fr-BE"/>
        </w:rPr>
      </w:pPr>
      <w:r w:rsidRPr="00610A09">
        <w:rPr>
          <w:lang w:val="fr-BE"/>
        </w:rPr>
        <w:t>Avec la méthode de nettoyage 1, un nettoyage plus efficace est possible et le résultat peut être déterminé plus clairement. L’effet du dégazage perdure plus longtemps après le nettoyage. Les risques résiduels lors du levage des citernes, de leur transport et de leur destruction sont plus faibles que pour la méthode de nettoyage 2. Cependant, les risques pour les travailleurs lors du nettoyage (en particulier lors de l'accès dans les citernes) sont beaucoup plus importants qu'avec la méthode de nettoyage 2 et doivent être réévalués pour chaque nouveau travail (analyses de risques spécifiques).</w:t>
      </w:r>
    </w:p>
    <w:p w14:paraId="3FCC962A" w14:textId="77777777" w:rsidR="008E46F0" w:rsidRPr="00610A09" w:rsidRDefault="008E46F0" w:rsidP="008E46F0">
      <w:pPr>
        <w:rPr>
          <w:lang w:val="fr-BE"/>
        </w:rPr>
      </w:pPr>
    </w:p>
    <w:p w14:paraId="26A9ACFD" w14:textId="77777777" w:rsidR="008E46F0" w:rsidRPr="00610A09" w:rsidRDefault="008E46F0" w:rsidP="008E46F0">
      <w:pPr>
        <w:rPr>
          <w:lang w:val="fr-BE"/>
        </w:rPr>
      </w:pPr>
      <w:r w:rsidRPr="00610A09">
        <w:rPr>
          <w:lang w:val="fr-BE"/>
        </w:rPr>
        <w:lastRenderedPageBreak/>
        <w:t xml:space="preserve">Selon ses observations, l’entrepreneur comparera les deux méthodes de nettoyage. Si ce choix s’écarte de la stratégie initiale, il le soumettra à nouveau à l'approbation préalable de BOFAS. Dans cette comparaison, plusieurs paramètres plaident en faveur de l'une ou l'autre méthode de nettoyage. Vous en trouverez ci-dessous un aperçu non exhaustif.  </w:t>
      </w:r>
    </w:p>
    <w:p w14:paraId="565E36AF" w14:textId="77777777" w:rsidR="008E46F0" w:rsidRPr="00610A09" w:rsidRDefault="008E46F0" w:rsidP="008E46F0">
      <w:pPr>
        <w:rPr>
          <w:lang w:val="fr-BE"/>
        </w:rPr>
      </w:pPr>
    </w:p>
    <w:p w14:paraId="7764AA11" w14:textId="7353FD22" w:rsidR="008E46F0" w:rsidRPr="00610A09" w:rsidRDefault="008E46F0" w:rsidP="008E46F0">
      <w:pPr>
        <w:pStyle w:val="Caption"/>
        <w:rPr>
          <w:lang w:val="fr-BE"/>
        </w:rPr>
      </w:pPr>
      <w:bookmarkStart w:id="32" w:name="_Toc47345258"/>
      <w:r w:rsidRPr="00610A09">
        <w:rPr>
          <w:lang w:val="fr-BE"/>
        </w:rPr>
        <w:t xml:space="preserve">Tableau </w:t>
      </w:r>
      <w:r w:rsidRPr="00610A09">
        <w:rPr>
          <w:lang w:val="fr-BE"/>
        </w:rPr>
        <w:fldChar w:fldCharType="begin"/>
      </w:r>
      <w:r w:rsidRPr="00610A09">
        <w:rPr>
          <w:lang w:val="fr-BE"/>
        </w:rPr>
        <w:instrText xml:space="preserve"> SEQ Tabel \* ARABIC </w:instrText>
      </w:r>
      <w:r w:rsidRPr="00610A09">
        <w:rPr>
          <w:lang w:val="fr-BE"/>
        </w:rPr>
        <w:fldChar w:fldCharType="separate"/>
      </w:r>
      <w:r w:rsidR="00610A09">
        <w:rPr>
          <w:noProof/>
          <w:lang w:val="fr-BE"/>
        </w:rPr>
        <w:t>1</w:t>
      </w:r>
      <w:r w:rsidRPr="00610A09">
        <w:rPr>
          <w:lang w:val="fr-BE"/>
        </w:rPr>
        <w:fldChar w:fldCharType="end"/>
      </w:r>
      <w:r w:rsidRPr="00610A09">
        <w:rPr>
          <w:lang w:val="fr-BE"/>
        </w:rPr>
        <w:t>: Comparaison des méthodes de nettoyage considérées</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3"/>
        <w:gridCol w:w="2715"/>
      </w:tblGrid>
      <w:tr w:rsidR="008E46F0" w:rsidRPr="00610A09" w14:paraId="659B39F2" w14:textId="77777777" w:rsidTr="006178B8">
        <w:trPr>
          <w:trHeight w:val="454"/>
        </w:trPr>
        <w:tc>
          <w:tcPr>
            <w:tcW w:w="3652" w:type="dxa"/>
            <w:shd w:val="clear" w:color="auto" w:fill="auto"/>
          </w:tcPr>
          <w:p w14:paraId="6BDD4DDA" w14:textId="77777777" w:rsidR="008E46F0" w:rsidRPr="00610A09" w:rsidRDefault="008E46F0" w:rsidP="006178B8">
            <w:pPr>
              <w:rPr>
                <w:rFonts w:cs="Arial"/>
                <w:b/>
                <w:bCs/>
                <w:lang w:val="fr-BE"/>
              </w:rPr>
            </w:pPr>
            <w:r w:rsidRPr="00610A09">
              <w:rPr>
                <w:rFonts w:cs="Arial"/>
                <w:b/>
                <w:bCs/>
                <w:lang w:val="fr-BE"/>
              </w:rPr>
              <w:t>Considérations</w:t>
            </w:r>
          </w:p>
        </w:tc>
        <w:tc>
          <w:tcPr>
            <w:tcW w:w="2693" w:type="dxa"/>
            <w:shd w:val="clear" w:color="auto" w:fill="auto"/>
          </w:tcPr>
          <w:p w14:paraId="240091D1" w14:textId="77777777" w:rsidR="008E46F0" w:rsidRPr="00610A09" w:rsidRDefault="008E46F0" w:rsidP="006178B8">
            <w:pPr>
              <w:jc w:val="center"/>
              <w:rPr>
                <w:rFonts w:cs="Arial"/>
                <w:b/>
                <w:bCs/>
                <w:lang w:val="fr-BE"/>
              </w:rPr>
            </w:pPr>
            <w:r w:rsidRPr="00610A09">
              <w:rPr>
                <w:rFonts w:cs="Arial"/>
                <w:b/>
                <w:bCs/>
                <w:lang w:val="fr-BE"/>
              </w:rPr>
              <w:t>Méthode de nettoyage 1</w:t>
            </w:r>
          </w:p>
        </w:tc>
        <w:tc>
          <w:tcPr>
            <w:tcW w:w="2715" w:type="dxa"/>
            <w:shd w:val="clear" w:color="auto" w:fill="auto"/>
          </w:tcPr>
          <w:p w14:paraId="44E6CEE0" w14:textId="77777777" w:rsidR="008E46F0" w:rsidRPr="00610A09" w:rsidRDefault="008E46F0" w:rsidP="006178B8">
            <w:pPr>
              <w:jc w:val="center"/>
              <w:rPr>
                <w:rFonts w:cs="Arial"/>
                <w:b/>
                <w:bCs/>
                <w:lang w:val="fr-BE"/>
              </w:rPr>
            </w:pPr>
            <w:r w:rsidRPr="00610A09">
              <w:rPr>
                <w:rFonts w:cs="Arial"/>
                <w:b/>
                <w:bCs/>
                <w:lang w:val="fr-BE"/>
              </w:rPr>
              <w:t>Méthode de nettoyage 2</w:t>
            </w:r>
          </w:p>
        </w:tc>
      </w:tr>
      <w:tr w:rsidR="008E46F0" w:rsidRPr="00610A09" w14:paraId="72C012CE" w14:textId="77777777" w:rsidTr="006178B8">
        <w:tc>
          <w:tcPr>
            <w:tcW w:w="3652" w:type="dxa"/>
            <w:shd w:val="clear" w:color="auto" w:fill="auto"/>
          </w:tcPr>
          <w:p w14:paraId="0F0AD933" w14:textId="77777777" w:rsidR="008E46F0" w:rsidRPr="00610A09" w:rsidRDefault="008E46F0" w:rsidP="006178B8">
            <w:pPr>
              <w:rPr>
                <w:rFonts w:cs="Arial"/>
                <w:lang w:val="fr-BE"/>
              </w:rPr>
            </w:pPr>
            <w:r w:rsidRPr="00610A09">
              <w:rPr>
                <w:rFonts w:cs="Arial"/>
                <w:lang w:val="fr-BE"/>
              </w:rPr>
              <w:t>Risques pour l’opérateur ?</w:t>
            </w:r>
          </w:p>
        </w:tc>
        <w:tc>
          <w:tcPr>
            <w:tcW w:w="2693" w:type="dxa"/>
            <w:shd w:val="clear" w:color="auto" w:fill="auto"/>
          </w:tcPr>
          <w:p w14:paraId="2E3B3CAA" w14:textId="77777777" w:rsidR="008E46F0" w:rsidRPr="00610A09" w:rsidRDefault="008E46F0" w:rsidP="006178B8">
            <w:pPr>
              <w:jc w:val="center"/>
              <w:rPr>
                <w:rFonts w:cs="Arial"/>
                <w:lang w:val="fr-BE"/>
              </w:rPr>
            </w:pPr>
            <w:r w:rsidRPr="00610A09">
              <w:rPr>
                <w:rFonts w:cs="Arial"/>
                <w:lang w:val="fr-BE"/>
              </w:rPr>
              <w:t>Elevé</w:t>
            </w:r>
          </w:p>
        </w:tc>
        <w:tc>
          <w:tcPr>
            <w:tcW w:w="2715" w:type="dxa"/>
            <w:shd w:val="clear" w:color="auto" w:fill="auto"/>
          </w:tcPr>
          <w:p w14:paraId="31931602" w14:textId="77777777" w:rsidR="008E46F0" w:rsidRPr="00610A09" w:rsidRDefault="008E46F0" w:rsidP="006178B8">
            <w:pPr>
              <w:jc w:val="center"/>
              <w:rPr>
                <w:rFonts w:cs="Arial"/>
                <w:lang w:val="fr-BE"/>
              </w:rPr>
            </w:pPr>
            <w:r w:rsidRPr="00610A09">
              <w:rPr>
                <w:rFonts w:cs="Arial"/>
                <w:lang w:val="fr-BE"/>
              </w:rPr>
              <w:t>Plus faible</w:t>
            </w:r>
          </w:p>
        </w:tc>
      </w:tr>
      <w:tr w:rsidR="008E46F0" w:rsidRPr="00610A09" w14:paraId="5BE78784" w14:textId="77777777" w:rsidTr="006178B8">
        <w:tc>
          <w:tcPr>
            <w:tcW w:w="3652" w:type="dxa"/>
            <w:shd w:val="clear" w:color="auto" w:fill="auto"/>
          </w:tcPr>
          <w:p w14:paraId="4D9E5EFF" w14:textId="77777777" w:rsidR="008E46F0" w:rsidRPr="00610A09" w:rsidRDefault="008E46F0" w:rsidP="006178B8">
            <w:pPr>
              <w:rPr>
                <w:rFonts w:cs="Arial"/>
                <w:lang w:val="fr-BE"/>
              </w:rPr>
            </w:pPr>
            <w:r w:rsidRPr="00610A09">
              <w:rPr>
                <w:rFonts w:cs="Arial"/>
                <w:lang w:val="fr-BE"/>
              </w:rPr>
              <w:t>Risques au transport, destruction ?</w:t>
            </w:r>
          </w:p>
        </w:tc>
        <w:tc>
          <w:tcPr>
            <w:tcW w:w="2693" w:type="dxa"/>
            <w:shd w:val="clear" w:color="auto" w:fill="auto"/>
          </w:tcPr>
          <w:p w14:paraId="4FAF47B5" w14:textId="77777777" w:rsidR="008E46F0" w:rsidRPr="00610A09" w:rsidRDefault="008E46F0" w:rsidP="006178B8">
            <w:pPr>
              <w:jc w:val="center"/>
              <w:rPr>
                <w:rFonts w:cs="Arial"/>
                <w:lang w:val="fr-BE"/>
              </w:rPr>
            </w:pPr>
            <w:r w:rsidRPr="00610A09">
              <w:rPr>
                <w:rFonts w:cs="Arial"/>
                <w:lang w:val="fr-BE"/>
              </w:rPr>
              <w:t>Faible</w:t>
            </w:r>
          </w:p>
        </w:tc>
        <w:tc>
          <w:tcPr>
            <w:tcW w:w="2715" w:type="dxa"/>
            <w:shd w:val="clear" w:color="auto" w:fill="auto"/>
          </w:tcPr>
          <w:p w14:paraId="125EDA40" w14:textId="77777777" w:rsidR="008E46F0" w:rsidRPr="00610A09" w:rsidRDefault="008E46F0" w:rsidP="006178B8">
            <w:pPr>
              <w:jc w:val="center"/>
              <w:rPr>
                <w:rFonts w:cs="Arial"/>
                <w:lang w:val="fr-BE"/>
              </w:rPr>
            </w:pPr>
            <w:r w:rsidRPr="00610A09">
              <w:rPr>
                <w:rFonts w:cs="Arial"/>
                <w:lang w:val="fr-BE"/>
              </w:rPr>
              <w:t>Plus élevé</w:t>
            </w:r>
          </w:p>
        </w:tc>
      </w:tr>
      <w:tr w:rsidR="008E46F0" w:rsidRPr="00610A09" w14:paraId="6A391DAF" w14:textId="77777777" w:rsidTr="006178B8">
        <w:tc>
          <w:tcPr>
            <w:tcW w:w="3652" w:type="dxa"/>
            <w:shd w:val="clear" w:color="auto" w:fill="auto"/>
          </w:tcPr>
          <w:p w14:paraId="5C46AA9E" w14:textId="77777777" w:rsidR="008E46F0" w:rsidRPr="00610A09" w:rsidRDefault="008E46F0" w:rsidP="006178B8">
            <w:pPr>
              <w:rPr>
                <w:rFonts w:cs="Arial"/>
                <w:lang w:val="fr-BE"/>
              </w:rPr>
            </w:pPr>
            <w:r w:rsidRPr="00610A09">
              <w:rPr>
                <w:rFonts w:cs="Arial"/>
                <w:lang w:val="fr-BE"/>
              </w:rPr>
              <w:t>Présence d’un trou d’homme ?</w:t>
            </w:r>
          </w:p>
        </w:tc>
        <w:tc>
          <w:tcPr>
            <w:tcW w:w="2693" w:type="dxa"/>
            <w:shd w:val="clear" w:color="auto" w:fill="auto"/>
          </w:tcPr>
          <w:p w14:paraId="1E0C5D2C" w14:textId="77777777" w:rsidR="008E46F0" w:rsidRPr="00610A09" w:rsidRDefault="008E46F0" w:rsidP="006178B8">
            <w:pPr>
              <w:jc w:val="center"/>
              <w:rPr>
                <w:rFonts w:cs="Arial"/>
                <w:lang w:val="fr-BE"/>
              </w:rPr>
            </w:pPr>
            <w:r w:rsidRPr="00610A09">
              <w:rPr>
                <w:rFonts w:cs="Arial"/>
                <w:lang w:val="fr-BE"/>
              </w:rPr>
              <w:t>Nécessaire – créer une ouverture</w:t>
            </w:r>
          </w:p>
        </w:tc>
        <w:tc>
          <w:tcPr>
            <w:tcW w:w="2715" w:type="dxa"/>
            <w:shd w:val="clear" w:color="auto" w:fill="auto"/>
          </w:tcPr>
          <w:p w14:paraId="5B5F186E" w14:textId="77777777" w:rsidR="008E46F0" w:rsidRPr="00610A09" w:rsidRDefault="008E46F0" w:rsidP="006178B8">
            <w:pPr>
              <w:jc w:val="center"/>
              <w:rPr>
                <w:rFonts w:cs="Arial"/>
                <w:lang w:val="fr-BE"/>
              </w:rPr>
            </w:pPr>
            <w:r w:rsidRPr="00610A09">
              <w:rPr>
                <w:rFonts w:cs="Arial"/>
                <w:lang w:val="fr-BE"/>
              </w:rPr>
              <w:t>Pas d’influence</w:t>
            </w:r>
          </w:p>
        </w:tc>
      </w:tr>
      <w:tr w:rsidR="008E46F0" w:rsidRPr="00610A09" w14:paraId="22C8684A" w14:textId="77777777" w:rsidTr="006178B8">
        <w:tc>
          <w:tcPr>
            <w:tcW w:w="3652" w:type="dxa"/>
            <w:shd w:val="clear" w:color="auto" w:fill="auto"/>
          </w:tcPr>
          <w:p w14:paraId="2C34A7BB" w14:textId="77777777" w:rsidR="008E46F0" w:rsidRPr="00610A09" w:rsidRDefault="008E46F0" w:rsidP="006178B8">
            <w:pPr>
              <w:rPr>
                <w:rFonts w:cs="Arial"/>
                <w:lang w:val="fr-BE"/>
              </w:rPr>
            </w:pPr>
            <w:r w:rsidRPr="00610A09">
              <w:rPr>
                <w:rFonts w:cs="Arial"/>
                <w:lang w:val="fr-BE"/>
              </w:rPr>
              <w:t>Dimensions de la citerne ?</w:t>
            </w:r>
          </w:p>
        </w:tc>
        <w:tc>
          <w:tcPr>
            <w:tcW w:w="2693" w:type="dxa"/>
            <w:shd w:val="clear" w:color="auto" w:fill="auto"/>
          </w:tcPr>
          <w:p w14:paraId="7B136CA6" w14:textId="77777777" w:rsidR="008E46F0" w:rsidRPr="00610A09" w:rsidRDefault="008E46F0" w:rsidP="006178B8">
            <w:pPr>
              <w:jc w:val="center"/>
              <w:rPr>
                <w:rFonts w:cs="Arial"/>
                <w:lang w:val="fr-BE"/>
              </w:rPr>
            </w:pPr>
            <w:r w:rsidRPr="00610A09">
              <w:rPr>
                <w:rFonts w:cs="Arial"/>
                <w:lang w:val="fr-BE"/>
              </w:rPr>
              <w:t>Difficile pour petite citerne</w:t>
            </w:r>
          </w:p>
        </w:tc>
        <w:tc>
          <w:tcPr>
            <w:tcW w:w="2715" w:type="dxa"/>
            <w:shd w:val="clear" w:color="auto" w:fill="auto"/>
          </w:tcPr>
          <w:p w14:paraId="333C1397" w14:textId="77777777" w:rsidR="008E46F0" w:rsidRPr="00610A09" w:rsidRDefault="008E46F0" w:rsidP="006178B8">
            <w:pPr>
              <w:jc w:val="center"/>
              <w:rPr>
                <w:rFonts w:cs="Arial"/>
                <w:lang w:val="fr-BE"/>
              </w:rPr>
            </w:pPr>
            <w:r w:rsidRPr="00610A09">
              <w:rPr>
                <w:rFonts w:cs="Arial"/>
                <w:lang w:val="fr-BE"/>
              </w:rPr>
              <w:t>Difficile pour grande citerne</w:t>
            </w:r>
          </w:p>
        </w:tc>
      </w:tr>
      <w:tr w:rsidR="008E46F0" w:rsidRPr="00610A09" w14:paraId="2BC7975D" w14:textId="77777777" w:rsidTr="006178B8">
        <w:tc>
          <w:tcPr>
            <w:tcW w:w="3652" w:type="dxa"/>
            <w:shd w:val="clear" w:color="auto" w:fill="auto"/>
          </w:tcPr>
          <w:p w14:paraId="7D55AFF4" w14:textId="77777777" w:rsidR="008E46F0" w:rsidRPr="00610A09" w:rsidRDefault="008E46F0" w:rsidP="006178B8">
            <w:pPr>
              <w:rPr>
                <w:rFonts w:cs="Arial"/>
                <w:lang w:val="fr-BE"/>
              </w:rPr>
            </w:pPr>
            <w:r w:rsidRPr="00610A09">
              <w:rPr>
                <w:rFonts w:cs="Arial"/>
                <w:lang w:val="fr-BE"/>
              </w:rPr>
              <w:t>Atmosphère explosive ?</w:t>
            </w:r>
          </w:p>
        </w:tc>
        <w:tc>
          <w:tcPr>
            <w:tcW w:w="2693" w:type="dxa"/>
            <w:shd w:val="clear" w:color="auto" w:fill="auto"/>
          </w:tcPr>
          <w:p w14:paraId="5B4C1202" w14:textId="77777777" w:rsidR="008E46F0" w:rsidRPr="00610A09" w:rsidRDefault="008E46F0" w:rsidP="006178B8">
            <w:pPr>
              <w:jc w:val="center"/>
              <w:rPr>
                <w:rFonts w:cs="Arial"/>
                <w:lang w:val="fr-BE"/>
              </w:rPr>
            </w:pPr>
            <w:r w:rsidRPr="00610A09">
              <w:rPr>
                <w:rFonts w:cs="Arial"/>
                <w:lang w:val="fr-BE"/>
              </w:rPr>
              <w:t>Ventiler &lt;10% LIE</w:t>
            </w:r>
          </w:p>
        </w:tc>
        <w:tc>
          <w:tcPr>
            <w:tcW w:w="2715" w:type="dxa"/>
            <w:shd w:val="clear" w:color="auto" w:fill="auto"/>
          </w:tcPr>
          <w:p w14:paraId="105BC600" w14:textId="77777777" w:rsidR="008E46F0" w:rsidRPr="00610A09" w:rsidRDefault="008E46F0" w:rsidP="006178B8">
            <w:pPr>
              <w:jc w:val="center"/>
              <w:rPr>
                <w:rFonts w:cs="Arial"/>
                <w:lang w:val="fr-BE"/>
              </w:rPr>
            </w:pPr>
            <w:r w:rsidRPr="00610A09">
              <w:rPr>
                <w:rFonts w:cs="Arial"/>
                <w:lang w:val="fr-BE"/>
              </w:rPr>
              <w:t>Event ou camion vacuum</w:t>
            </w:r>
          </w:p>
        </w:tc>
      </w:tr>
      <w:tr w:rsidR="008E46F0" w:rsidRPr="00610A09" w14:paraId="0DB5A67D" w14:textId="77777777" w:rsidTr="006178B8">
        <w:tc>
          <w:tcPr>
            <w:tcW w:w="3652" w:type="dxa"/>
            <w:shd w:val="clear" w:color="auto" w:fill="auto"/>
          </w:tcPr>
          <w:p w14:paraId="23068874" w14:textId="77777777" w:rsidR="008E46F0" w:rsidRPr="00610A09" w:rsidRDefault="008E46F0" w:rsidP="006178B8">
            <w:pPr>
              <w:rPr>
                <w:rFonts w:cs="Arial"/>
                <w:lang w:val="fr-BE"/>
              </w:rPr>
            </w:pPr>
            <w:r w:rsidRPr="00610A09">
              <w:rPr>
                <w:rFonts w:cs="Arial"/>
                <w:lang w:val="fr-BE"/>
              </w:rPr>
              <w:t>Nature des produits antérieurs ?</w:t>
            </w:r>
          </w:p>
        </w:tc>
        <w:tc>
          <w:tcPr>
            <w:tcW w:w="2693" w:type="dxa"/>
            <w:shd w:val="clear" w:color="auto" w:fill="auto"/>
          </w:tcPr>
          <w:p w14:paraId="4CAD906C" w14:textId="77777777" w:rsidR="008E46F0" w:rsidRPr="00610A09" w:rsidRDefault="008E46F0" w:rsidP="006178B8">
            <w:pPr>
              <w:jc w:val="center"/>
              <w:rPr>
                <w:rFonts w:cs="Arial"/>
                <w:lang w:val="fr-BE"/>
              </w:rPr>
            </w:pPr>
            <w:r w:rsidRPr="00610A09">
              <w:rPr>
                <w:rFonts w:cs="Arial"/>
                <w:lang w:val="fr-BE"/>
              </w:rPr>
              <w:t>Pas d’influence</w:t>
            </w:r>
          </w:p>
        </w:tc>
        <w:tc>
          <w:tcPr>
            <w:tcW w:w="2715" w:type="dxa"/>
            <w:shd w:val="clear" w:color="auto" w:fill="auto"/>
          </w:tcPr>
          <w:p w14:paraId="398A679C" w14:textId="77777777" w:rsidR="008E46F0" w:rsidRPr="00610A09" w:rsidRDefault="008E46F0" w:rsidP="006178B8">
            <w:pPr>
              <w:jc w:val="center"/>
              <w:rPr>
                <w:rFonts w:cs="Arial"/>
                <w:lang w:val="fr-BE"/>
              </w:rPr>
            </w:pPr>
            <w:r w:rsidRPr="00610A09">
              <w:rPr>
                <w:rFonts w:cs="Arial"/>
                <w:lang w:val="fr-BE"/>
              </w:rPr>
              <w:t>Difficile en cas d’essence</w:t>
            </w:r>
          </w:p>
        </w:tc>
      </w:tr>
      <w:tr w:rsidR="008E46F0" w:rsidRPr="0011140F" w14:paraId="77431371" w14:textId="77777777" w:rsidTr="006178B8">
        <w:tc>
          <w:tcPr>
            <w:tcW w:w="3652" w:type="dxa"/>
            <w:shd w:val="clear" w:color="auto" w:fill="auto"/>
          </w:tcPr>
          <w:p w14:paraId="0CC0C295" w14:textId="77777777" w:rsidR="008E46F0" w:rsidRPr="00610A09" w:rsidRDefault="008E46F0" w:rsidP="006178B8">
            <w:pPr>
              <w:rPr>
                <w:rFonts w:cs="Arial"/>
                <w:lang w:val="fr-BE"/>
              </w:rPr>
            </w:pPr>
            <w:r w:rsidRPr="00610A09">
              <w:rPr>
                <w:rFonts w:cs="Arial"/>
                <w:lang w:val="fr-BE"/>
              </w:rPr>
              <w:t>Présence de corrosion interne ?</w:t>
            </w:r>
          </w:p>
        </w:tc>
        <w:tc>
          <w:tcPr>
            <w:tcW w:w="2693" w:type="dxa"/>
            <w:shd w:val="clear" w:color="auto" w:fill="auto"/>
          </w:tcPr>
          <w:p w14:paraId="59F5984F" w14:textId="77777777" w:rsidR="008E46F0" w:rsidRPr="00610A09" w:rsidRDefault="008E46F0" w:rsidP="006178B8">
            <w:pPr>
              <w:jc w:val="center"/>
              <w:rPr>
                <w:rFonts w:cs="Arial"/>
                <w:lang w:val="fr-BE"/>
              </w:rPr>
            </w:pPr>
            <w:r w:rsidRPr="00610A09">
              <w:rPr>
                <w:rFonts w:cs="Arial"/>
                <w:lang w:val="fr-BE"/>
              </w:rPr>
              <w:t>Pas d’influence</w:t>
            </w:r>
          </w:p>
        </w:tc>
        <w:tc>
          <w:tcPr>
            <w:tcW w:w="2715" w:type="dxa"/>
            <w:shd w:val="clear" w:color="auto" w:fill="auto"/>
          </w:tcPr>
          <w:p w14:paraId="3DE0E1CC" w14:textId="77777777" w:rsidR="008E46F0" w:rsidRPr="00610A09" w:rsidRDefault="008E46F0" w:rsidP="006178B8">
            <w:pPr>
              <w:jc w:val="center"/>
              <w:rPr>
                <w:rFonts w:cs="Arial"/>
                <w:lang w:val="fr-BE"/>
              </w:rPr>
            </w:pPr>
            <w:r w:rsidRPr="00610A09">
              <w:rPr>
                <w:rFonts w:cs="Arial"/>
                <w:lang w:val="fr-BE"/>
              </w:rPr>
              <w:t>Difficile en cas de rouille</w:t>
            </w:r>
          </w:p>
        </w:tc>
      </w:tr>
      <w:tr w:rsidR="008E46F0" w:rsidRPr="00610A09" w14:paraId="63777912" w14:textId="77777777" w:rsidTr="006178B8">
        <w:tc>
          <w:tcPr>
            <w:tcW w:w="3652" w:type="dxa"/>
            <w:shd w:val="clear" w:color="auto" w:fill="auto"/>
          </w:tcPr>
          <w:p w14:paraId="634DC910" w14:textId="77777777" w:rsidR="008E46F0" w:rsidRPr="00610A09" w:rsidRDefault="008E46F0" w:rsidP="006178B8">
            <w:pPr>
              <w:rPr>
                <w:rFonts w:cs="Arial"/>
                <w:lang w:val="fr-BE"/>
              </w:rPr>
            </w:pPr>
            <w:r w:rsidRPr="00610A09">
              <w:rPr>
                <w:rFonts w:cs="Arial"/>
                <w:lang w:val="fr-BE"/>
              </w:rPr>
              <w:t>Coûts ?</w:t>
            </w:r>
          </w:p>
        </w:tc>
        <w:tc>
          <w:tcPr>
            <w:tcW w:w="2693" w:type="dxa"/>
            <w:shd w:val="clear" w:color="auto" w:fill="auto"/>
          </w:tcPr>
          <w:p w14:paraId="3A27641F" w14:textId="77777777" w:rsidR="008E46F0" w:rsidRPr="00610A09" w:rsidRDefault="008E46F0" w:rsidP="006178B8">
            <w:pPr>
              <w:jc w:val="center"/>
              <w:rPr>
                <w:rFonts w:cs="Arial"/>
                <w:lang w:val="fr-BE"/>
              </w:rPr>
            </w:pPr>
            <w:r w:rsidRPr="00610A09">
              <w:rPr>
                <w:rFonts w:cs="Arial"/>
                <w:lang w:val="fr-BE"/>
              </w:rPr>
              <w:t>Elevé</w:t>
            </w:r>
          </w:p>
        </w:tc>
        <w:tc>
          <w:tcPr>
            <w:tcW w:w="2715" w:type="dxa"/>
            <w:shd w:val="clear" w:color="auto" w:fill="auto"/>
          </w:tcPr>
          <w:p w14:paraId="1438D607" w14:textId="77777777" w:rsidR="008E46F0" w:rsidRPr="00610A09" w:rsidRDefault="008E46F0" w:rsidP="006178B8">
            <w:pPr>
              <w:jc w:val="center"/>
              <w:rPr>
                <w:rFonts w:cs="Arial"/>
                <w:lang w:val="fr-BE"/>
              </w:rPr>
            </w:pPr>
            <w:r w:rsidRPr="00610A09">
              <w:rPr>
                <w:rFonts w:cs="Arial"/>
                <w:lang w:val="fr-BE"/>
              </w:rPr>
              <w:t>Plus faible</w:t>
            </w:r>
          </w:p>
        </w:tc>
      </w:tr>
      <w:tr w:rsidR="008E46F0" w:rsidRPr="00610A09" w14:paraId="6E418D4B" w14:textId="77777777" w:rsidTr="006178B8">
        <w:tc>
          <w:tcPr>
            <w:tcW w:w="3652" w:type="dxa"/>
            <w:shd w:val="clear" w:color="auto" w:fill="auto"/>
          </w:tcPr>
          <w:p w14:paraId="796CA005" w14:textId="77777777" w:rsidR="008E46F0" w:rsidRPr="00610A09" w:rsidRDefault="008E46F0" w:rsidP="006178B8">
            <w:pPr>
              <w:rPr>
                <w:rFonts w:cs="Arial"/>
                <w:lang w:val="fr-BE"/>
              </w:rPr>
            </w:pPr>
            <w:r w:rsidRPr="00610A09">
              <w:rPr>
                <w:rFonts w:cs="Arial"/>
                <w:lang w:val="fr-BE"/>
              </w:rPr>
              <w:t>Planning ?</w:t>
            </w:r>
          </w:p>
        </w:tc>
        <w:tc>
          <w:tcPr>
            <w:tcW w:w="2693" w:type="dxa"/>
            <w:shd w:val="clear" w:color="auto" w:fill="auto"/>
          </w:tcPr>
          <w:p w14:paraId="5743E304" w14:textId="77777777" w:rsidR="008E46F0" w:rsidRPr="00610A09" w:rsidRDefault="008E46F0" w:rsidP="006178B8">
            <w:pPr>
              <w:jc w:val="center"/>
              <w:rPr>
                <w:rFonts w:cs="Arial"/>
                <w:lang w:val="fr-BE"/>
              </w:rPr>
            </w:pPr>
            <w:r w:rsidRPr="00610A09">
              <w:rPr>
                <w:rFonts w:cs="Arial"/>
                <w:lang w:val="fr-BE"/>
              </w:rPr>
              <w:t>Influence notable</w:t>
            </w:r>
          </w:p>
        </w:tc>
        <w:tc>
          <w:tcPr>
            <w:tcW w:w="2715" w:type="dxa"/>
            <w:shd w:val="clear" w:color="auto" w:fill="auto"/>
          </w:tcPr>
          <w:p w14:paraId="6268EC63" w14:textId="77777777" w:rsidR="008E46F0" w:rsidRPr="00610A09" w:rsidRDefault="008E46F0" w:rsidP="006178B8">
            <w:pPr>
              <w:jc w:val="center"/>
              <w:rPr>
                <w:rFonts w:cs="Arial"/>
                <w:lang w:val="fr-BE"/>
              </w:rPr>
            </w:pPr>
            <w:r w:rsidRPr="00610A09">
              <w:rPr>
                <w:rFonts w:cs="Arial"/>
                <w:lang w:val="fr-BE"/>
              </w:rPr>
              <w:t>Peu d’influence</w:t>
            </w:r>
          </w:p>
        </w:tc>
      </w:tr>
      <w:tr w:rsidR="008E46F0" w:rsidRPr="0011140F" w14:paraId="27FBABB6" w14:textId="77777777" w:rsidTr="006178B8">
        <w:tc>
          <w:tcPr>
            <w:tcW w:w="3652" w:type="dxa"/>
            <w:shd w:val="clear" w:color="auto" w:fill="auto"/>
          </w:tcPr>
          <w:p w14:paraId="63D675B2" w14:textId="77777777" w:rsidR="008E46F0" w:rsidRPr="00610A09" w:rsidRDefault="008E46F0" w:rsidP="006178B8">
            <w:pPr>
              <w:rPr>
                <w:rFonts w:cs="Arial"/>
                <w:lang w:val="fr-BE"/>
              </w:rPr>
            </w:pPr>
            <w:r w:rsidRPr="00610A09">
              <w:rPr>
                <w:rFonts w:cs="Arial"/>
                <w:lang w:val="fr-BE"/>
              </w:rPr>
              <w:t>Contrôle après nettoyage ?</w:t>
            </w:r>
          </w:p>
        </w:tc>
        <w:tc>
          <w:tcPr>
            <w:tcW w:w="2693" w:type="dxa"/>
            <w:shd w:val="clear" w:color="auto" w:fill="auto"/>
          </w:tcPr>
          <w:p w14:paraId="356E2CD1" w14:textId="77777777" w:rsidR="008E46F0" w:rsidRPr="00610A09" w:rsidRDefault="008E46F0" w:rsidP="006178B8">
            <w:pPr>
              <w:jc w:val="center"/>
              <w:rPr>
                <w:rFonts w:cs="Arial"/>
                <w:lang w:val="fr-BE"/>
              </w:rPr>
            </w:pPr>
            <w:r w:rsidRPr="00610A09">
              <w:rPr>
                <w:rFonts w:cs="Arial"/>
                <w:lang w:val="fr-BE"/>
              </w:rPr>
              <w:t>Visuel</w:t>
            </w:r>
          </w:p>
        </w:tc>
        <w:tc>
          <w:tcPr>
            <w:tcW w:w="2715" w:type="dxa"/>
            <w:shd w:val="clear" w:color="auto" w:fill="auto"/>
          </w:tcPr>
          <w:p w14:paraId="5EBA3121" w14:textId="77777777" w:rsidR="008E46F0" w:rsidRPr="00610A09" w:rsidRDefault="008E46F0" w:rsidP="006178B8">
            <w:pPr>
              <w:jc w:val="center"/>
              <w:rPr>
                <w:rFonts w:cs="Arial"/>
                <w:lang w:val="fr-BE"/>
              </w:rPr>
            </w:pPr>
            <w:r w:rsidRPr="00610A09">
              <w:rPr>
                <w:rFonts w:cs="Arial"/>
                <w:lang w:val="fr-BE"/>
              </w:rPr>
              <w:t>Caméra ou ouverture de la citerne</w:t>
            </w:r>
          </w:p>
        </w:tc>
      </w:tr>
      <w:tr w:rsidR="008E46F0" w:rsidRPr="00610A09" w14:paraId="6A1040A2" w14:textId="77777777" w:rsidTr="006178B8">
        <w:tc>
          <w:tcPr>
            <w:tcW w:w="3652" w:type="dxa"/>
            <w:shd w:val="clear" w:color="auto" w:fill="auto"/>
          </w:tcPr>
          <w:p w14:paraId="7CF72E18" w14:textId="77777777" w:rsidR="008E46F0" w:rsidRPr="00610A09" w:rsidRDefault="008E46F0" w:rsidP="006178B8">
            <w:pPr>
              <w:rPr>
                <w:rFonts w:cs="Arial"/>
                <w:lang w:val="fr-BE"/>
              </w:rPr>
            </w:pPr>
            <w:r w:rsidRPr="00610A09">
              <w:rPr>
                <w:rFonts w:cs="Arial"/>
                <w:lang w:val="fr-BE"/>
              </w:rPr>
              <w:t>Garantie de résultats ?</w:t>
            </w:r>
          </w:p>
        </w:tc>
        <w:tc>
          <w:tcPr>
            <w:tcW w:w="2693" w:type="dxa"/>
            <w:shd w:val="clear" w:color="auto" w:fill="auto"/>
          </w:tcPr>
          <w:p w14:paraId="31B04BC6" w14:textId="77777777" w:rsidR="008E46F0" w:rsidRPr="00610A09" w:rsidRDefault="008E46F0" w:rsidP="006178B8">
            <w:pPr>
              <w:jc w:val="center"/>
              <w:rPr>
                <w:rFonts w:cs="Arial"/>
                <w:lang w:val="fr-BE"/>
              </w:rPr>
            </w:pPr>
            <w:r w:rsidRPr="00610A09">
              <w:rPr>
                <w:rFonts w:cs="Arial"/>
                <w:lang w:val="fr-BE"/>
              </w:rPr>
              <w:t>Elevé</w:t>
            </w:r>
          </w:p>
        </w:tc>
        <w:tc>
          <w:tcPr>
            <w:tcW w:w="2715" w:type="dxa"/>
            <w:shd w:val="clear" w:color="auto" w:fill="auto"/>
          </w:tcPr>
          <w:p w14:paraId="5357CAE9" w14:textId="77777777" w:rsidR="008E46F0" w:rsidRPr="00610A09" w:rsidRDefault="008E46F0" w:rsidP="006178B8">
            <w:pPr>
              <w:jc w:val="center"/>
              <w:rPr>
                <w:rFonts w:cs="Arial"/>
                <w:lang w:val="fr-BE"/>
              </w:rPr>
            </w:pPr>
            <w:r w:rsidRPr="00610A09">
              <w:rPr>
                <w:rFonts w:cs="Arial"/>
                <w:lang w:val="fr-BE"/>
              </w:rPr>
              <w:t>Plus faible</w:t>
            </w:r>
          </w:p>
        </w:tc>
      </w:tr>
    </w:tbl>
    <w:p w14:paraId="0C8C6796" w14:textId="77777777" w:rsidR="008E46F0" w:rsidRPr="00610A09" w:rsidRDefault="008E46F0" w:rsidP="008E46F0">
      <w:pPr>
        <w:rPr>
          <w:lang w:val="fr-BE"/>
        </w:rPr>
      </w:pPr>
    </w:p>
    <w:p w14:paraId="016EAC14" w14:textId="77777777" w:rsidR="008E46F0" w:rsidRPr="00610A09" w:rsidRDefault="008E46F0" w:rsidP="008E46F0">
      <w:pPr>
        <w:rPr>
          <w:lang w:val="fr-BE"/>
        </w:rPr>
      </w:pPr>
    </w:p>
    <w:p w14:paraId="0DCC32CA" w14:textId="77777777" w:rsidR="008E46F0" w:rsidRPr="00610A09" w:rsidRDefault="008E46F0" w:rsidP="008E46F0">
      <w:pPr>
        <w:rPr>
          <w:lang w:val="fr-BE"/>
        </w:rPr>
      </w:pPr>
    </w:p>
    <w:p w14:paraId="6DC539B6" w14:textId="77777777" w:rsidR="008E46F0" w:rsidRPr="00610A09" w:rsidRDefault="008E46F0" w:rsidP="008E46F0">
      <w:pPr>
        <w:pStyle w:val="Heading3"/>
        <w:rPr>
          <w:lang w:val="fr-BE"/>
        </w:rPr>
      </w:pPr>
      <w:bookmarkStart w:id="33" w:name="_Toc48044356"/>
      <w:bookmarkStart w:id="34" w:name="_Toc48044599"/>
      <w:r w:rsidRPr="00610A09">
        <w:rPr>
          <w:lang w:val="fr-BE"/>
        </w:rPr>
        <w:t>Méthode de nettoyage 1: nettoyage avec accès d’un opérateur à la citerne</w:t>
      </w:r>
      <w:bookmarkEnd w:id="33"/>
      <w:bookmarkEnd w:id="34"/>
    </w:p>
    <w:p w14:paraId="4243E7A7" w14:textId="77777777" w:rsidR="008E46F0" w:rsidRPr="00610A09" w:rsidRDefault="008E46F0" w:rsidP="008E46F0">
      <w:pPr>
        <w:rPr>
          <w:lang w:val="fr-BE"/>
        </w:rPr>
      </w:pPr>
    </w:p>
    <w:p w14:paraId="421ABC86" w14:textId="77777777" w:rsidR="008E46F0" w:rsidRPr="00610A09" w:rsidRDefault="008E46F0" w:rsidP="008E46F0">
      <w:pPr>
        <w:rPr>
          <w:lang w:val="fr-BE"/>
        </w:rPr>
      </w:pPr>
      <w:r w:rsidRPr="00610A09">
        <w:rPr>
          <w:lang w:val="fr-BE"/>
        </w:rPr>
        <w:t>L'accès dans l'espace confiné d'une citerne est une tâche critique qui nécessite une préparation et une exécution appropriées (voir également la procédure T5210 L’accès aux espaces confinés).</w:t>
      </w:r>
    </w:p>
    <w:p w14:paraId="16BF25C4" w14:textId="77777777" w:rsidR="008E46F0" w:rsidRPr="00610A09" w:rsidRDefault="008E46F0" w:rsidP="008E46F0">
      <w:pPr>
        <w:rPr>
          <w:lang w:val="fr-BE"/>
        </w:rPr>
      </w:pPr>
    </w:p>
    <w:p w14:paraId="3E1895D0" w14:textId="77777777" w:rsidR="008E46F0" w:rsidRPr="00610A09" w:rsidRDefault="008E46F0" w:rsidP="008E46F0">
      <w:pPr>
        <w:rPr>
          <w:lang w:val="fr-BE"/>
        </w:rPr>
      </w:pPr>
      <w:r w:rsidRPr="00610A09">
        <w:rPr>
          <w:lang w:val="fr-BE"/>
        </w:rPr>
        <w:t>Mode d’exécution :</w:t>
      </w:r>
    </w:p>
    <w:p w14:paraId="50381C96" w14:textId="77777777" w:rsidR="008E46F0" w:rsidRPr="00610A09" w:rsidRDefault="008E46F0" w:rsidP="00E176DD">
      <w:pPr>
        <w:numPr>
          <w:ilvl w:val="0"/>
          <w:numId w:val="11"/>
        </w:numPr>
        <w:spacing w:line="240" w:lineRule="auto"/>
        <w:rPr>
          <w:lang w:val="fr-BE" w:eastAsia="ja-JP"/>
        </w:rPr>
      </w:pPr>
      <w:r w:rsidRPr="00610A09">
        <w:rPr>
          <w:lang w:val="fr-BE" w:eastAsia="ja-JP"/>
        </w:rPr>
        <w:t>Installation d'une échelle ou d'un trépied avec cordes pour accéder à la citerne et faciliter le travail de sauvetage ;</w:t>
      </w:r>
    </w:p>
    <w:p w14:paraId="13AD8009" w14:textId="77777777" w:rsidR="008E46F0" w:rsidRPr="00610A09" w:rsidRDefault="008E46F0" w:rsidP="00E176DD">
      <w:pPr>
        <w:numPr>
          <w:ilvl w:val="0"/>
          <w:numId w:val="11"/>
        </w:numPr>
        <w:spacing w:line="240" w:lineRule="auto"/>
        <w:rPr>
          <w:lang w:val="fr-BE" w:eastAsia="ja-JP"/>
        </w:rPr>
      </w:pPr>
      <w:r w:rsidRPr="00610A09">
        <w:rPr>
          <w:lang w:val="fr-BE" w:eastAsia="ja-JP"/>
        </w:rPr>
        <w:t>L'accès à la citerne n'est autorisé qu'avec un appareil respiratoire autonome ;</w:t>
      </w:r>
    </w:p>
    <w:p w14:paraId="02158F12" w14:textId="77777777" w:rsidR="008E46F0" w:rsidRPr="00610A09" w:rsidRDefault="008E46F0" w:rsidP="00E176DD">
      <w:pPr>
        <w:numPr>
          <w:ilvl w:val="0"/>
          <w:numId w:val="11"/>
        </w:numPr>
        <w:spacing w:line="240" w:lineRule="auto"/>
        <w:rPr>
          <w:lang w:val="fr-BE" w:eastAsia="ja-JP"/>
        </w:rPr>
      </w:pPr>
      <w:r w:rsidRPr="00610A09">
        <w:rPr>
          <w:lang w:val="fr-BE" w:eastAsia="ja-JP"/>
        </w:rPr>
        <w:t>Mesurez la concentration en gaz à l’intérieur de la citerne : le résultat doit être &lt;10% LIE. Sinon, appliquez une ventilation forcée suffisante avant et pendant les travaux ;</w:t>
      </w:r>
    </w:p>
    <w:p w14:paraId="101E690D" w14:textId="77777777" w:rsidR="008E46F0" w:rsidRPr="00610A09" w:rsidRDefault="008E46F0" w:rsidP="00E176DD">
      <w:pPr>
        <w:numPr>
          <w:ilvl w:val="0"/>
          <w:numId w:val="11"/>
        </w:numPr>
        <w:spacing w:line="240" w:lineRule="auto"/>
        <w:rPr>
          <w:lang w:val="fr-BE" w:eastAsia="ja-JP"/>
        </w:rPr>
      </w:pPr>
      <w:r w:rsidRPr="00610A09">
        <w:rPr>
          <w:lang w:val="fr-BE" w:eastAsia="ja-JP"/>
        </w:rPr>
        <w:t>Portez une ceinture avec des bretelles reliées à une longe de sureté tenue par le surveillant du trou d’homme ;</w:t>
      </w:r>
    </w:p>
    <w:p w14:paraId="79B0E473" w14:textId="77777777" w:rsidR="008E46F0" w:rsidRPr="00610A09" w:rsidRDefault="008E46F0" w:rsidP="00E176DD">
      <w:pPr>
        <w:numPr>
          <w:ilvl w:val="0"/>
          <w:numId w:val="11"/>
        </w:numPr>
        <w:spacing w:line="240" w:lineRule="auto"/>
        <w:rPr>
          <w:lang w:val="fr-BE" w:eastAsia="ja-JP"/>
        </w:rPr>
      </w:pPr>
      <w:r w:rsidRPr="00610A09">
        <w:rPr>
          <w:lang w:val="fr-BE" w:eastAsia="ja-JP"/>
        </w:rPr>
        <w:t>Le surveillant du trou d’homme est également équipé d'un appareil respiratoire adapté ;</w:t>
      </w:r>
    </w:p>
    <w:p w14:paraId="1239009F" w14:textId="77777777" w:rsidR="008E46F0" w:rsidRPr="00610A09" w:rsidRDefault="008E46F0" w:rsidP="00E176DD">
      <w:pPr>
        <w:numPr>
          <w:ilvl w:val="0"/>
          <w:numId w:val="11"/>
        </w:numPr>
        <w:spacing w:line="240" w:lineRule="auto"/>
        <w:rPr>
          <w:lang w:val="fr-BE" w:eastAsia="ja-JP"/>
        </w:rPr>
      </w:pPr>
      <w:r w:rsidRPr="00610A09">
        <w:rPr>
          <w:lang w:val="fr-BE" w:eastAsia="ja-JP"/>
        </w:rPr>
        <w:t xml:space="preserve">Nettoyez l'intérieur de la citerne à l'aide d'un nettoyeur à haute pression avec le détergent prévu à cet effet (solution à base d'eau et de savon, max. 10% du plus </w:t>
      </w:r>
      <w:r w:rsidRPr="00610A09">
        <w:rPr>
          <w:lang w:val="fr-BE" w:eastAsia="ja-JP"/>
        </w:rPr>
        <w:lastRenderedPageBreak/>
        <w:t xml:space="preserve">grand compartiment </w:t>
      </w:r>
      <w:r w:rsidRPr="00610A09">
        <w:rPr>
          <w:lang w:val="fr-BE"/>
        </w:rPr>
        <w:t>qui doit toujours être réutilisé pour les différentes citernes et tuyauteries</w:t>
      </w:r>
      <w:r w:rsidRPr="00610A09">
        <w:rPr>
          <w:lang w:val="fr-BE" w:eastAsia="ja-JP"/>
        </w:rPr>
        <w:t>) ;</w:t>
      </w:r>
    </w:p>
    <w:p w14:paraId="2FD99C85" w14:textId="77777777" w:rsidR="008E46F0" w:rsidRPr="00610A09" w:rsidRDefault="008E46F0" w:rsidP="00E176DD">
      <w:pPr>
        <w:numPr>
          <w:ilvl w:val="0"/>
          <w:numId w:val="11"/>
        </w:numPr>
        <w:spacing w:line="240" w:lineRule="auto"/>
        <w:rPr>
          <w:lang w:val="fr-BE" w:eastAsia="ja-JP"/>
        </w:rPr>
      </w:pPr>
      <w:r w:rsidRPr="00610A09">
        <w:rPr>
          <w:lang w:val="fr-BE" w:eastAsia="ja-JP"/>
        </w:rPr>
        <w:t>Pompage continu du mélange eau/carburant/boues au point le plus bas accessible de la citerne souterraine.</w:t>
      </w:r>
    </w:p>
    <w:p w14:paraId="4A565C1A" w14:textId="6BADFC5F" w:rsidR="008E46F0" w:rsidRPr="00610A09" w:rsidRDefault="008E46F0" w:rsidP="008E46F0">
      <w:pPr>
        <w:rPr>
          <w:lang w:val="fr-BE"/>
        </w:rPr>
      </w:pPr>
    </w:p>
    <w:p w14:paraId="0CB7C964" w14:textId="77777777" w:rsidR="0006509C" w:rsidRPr="00610A09" w:rsidRDefault="0006509C" w:rsidP="008E46F0">
      <w:pPr>
        <w:rPr>
          <w:lang w:val="fr-BE"/>
        </w:rPr>
      </w:pPr>
    </w:p>
    <w:p w14:paraId="6E183DB7" w14:textId="77777777" w:rsidR="008E46F0" w:rsidRPr="00610A09" w:rsidRDefault="008E46F0" w:rsidP="008E46F0">
      <w:pPr>
        <w:pStyle w:val="Heading3"/>
        <w:rPr>
          <w:lang w:val="fr-BE"/>
        </w:rPr>
      </w:pPr>
      <w:bookmarkStart w:id="35" w:name="_Toc48044357"/>
      <w:bookmarkStart w:id="36" w:name="_Toc48044600"/>
      <w:r w:rsidRPr="00610A09">
        <w:rPr>
          <w:lang w:val="fr-BE"/>
        </w:rPr>
        <w:t>Méthode de nettoyage 2: injection de détergent avec recirculation.</w:t>
      </w:r>
      <w:bookmarkEnd w:id="35"/>
      <w:bookmarkEnd w:id="36"/>
    </w:p>
    <w:p w14:paraId="33048161" w14:textId="77777777" w:rsidR="008E46F0" w:rsidRPr="00610A09" w:rsidRDefault="008E46F0" w:rsidP="008E46F0">
      <w:pPr>
        <w:ind w:left="540"/>
        <w:rPr>
          <w:lang w:val="fr-BE"/>
        </w:rPr>
      </w:pPr>
    </w:p>
    <w:p w14:paraId="22F72DE9" w14:textId="01B5C4FE" w:rsidR="008E46F0" w:rsidRPr="00610A09" w:rsidRDefault="008E46F0" w:rsidP="0006509C">
      <w:pPr>
        <w:tabs>
          <w:tab w:val="left" w:pos="720"/>
        </w:tabs>
        <w:rPr>
          <w:iCs/>
          <w:lang w:val="fr-BE"/>
        </w:rPr>
      </w:pPr>
      <w:r w:rsidRPr="00610A09">
        <w:rPr>
          <w:iCs/>
          <w:lang w:val="fr-BE"/>
        </w:rPr>
        <w:t>Mode d’exécution:</w:t>
      </w:r>
    </w:p>
    <w:p w14:paraId="7FA8F911" w14:textId="77777777" w:rsidR="008E46F0" w:rsidRPr="00610A09" w:rsidRDefault="008E46F0" w:rsidP="00E176DD">
      <w:pPr>
        <w:numPr>
          <w:ilvl w:val="0"/>
          <w:numId w:val="11"/>
        </w:numPr>
        <w:spacing w:line="240" w:lineRule="auto"/>
        <w:rPr>
          <w:lang w:val="fr-BE"/>
        </w:rPr>
      </w:pPr>
      <w:r w:rsidRPr="00610A09">
        <w:rPr>
          <w:lang w:val="fr-BE"/>
        </w:rPr>
        <w:t>Par l’ouverture de 3”/4” une lance de pulvérisation avec buse rotative à haute pression doit être introduite dans la citerne souterraine jusqu’à mi-hauteur.</w:t>
      </w:r>
    </w:p>
    <w:p w14:paraId="1067EE93" w14:textId="77777777" w:rsidR="008E46F0" w:rsidRPr="00610A09" w:rsidRDefault="008E46F0" w:rsidP="00E176DD">
      <w:pPr>
        <w:numPr>
          <w:ilvl w:val="0"/>
          <w:numId w:val="11"/>
        </w:numPr>
        <w:spacing w:line="240" w:lineRule="auto"/>
        <w:rPr>
          <w:lang w:val="fr-BE"/>
        </w:rPr>
      </w:pPr>
      <w:r w:rsidRPr="00610A09">
        <w:rPr>
          <w:lang w:val="fr-BE"/>
        </w:rPr>
        <w:t>Préalablement, toutes les autres ouvertures des citernes souterraines doivent être obturées, à l’exception des conduites d’évents.</w:t>
      </w:r>
    </w:p>
    <w:p w14:paraId="7E38385E" w14:textId="77777777" w:rsidR="008E46F0" w:rsidRPr="00610A09" w:rsidRDefault="008E46F0" w:rsidP="00E176DD">
      <w:pPr>
        <w:numPr>
          <w:ilvl w:val="0"/>
          <w:numId w:val="11"/>
        </w:numPr>
        <w:spacing w:line="240" w:lineRule="auto"/>
        <w:rPr>
          <w:lang w:val="fr-BE"/>
        </w:rPr>
      </w:pPr>
      <w:r w:rsidRPr="00610A09">
        <w:rPr>
          <w:lang w:val="fr-BE"/>
        </w:rPr>
        <w:t>Par compartiment, trois rinçages sont réalisés avec le détergent prévu à cet effet (</w:t>
      </w:r>
      <w:r w:rsidRPr="00610A09">
        <w:rPr>
          <w:lang w:val="fr-BE" w:eastAsia="ja-JP"/>
        </w:rPr>
        <w:t xml:space="preserve">solution à base d'eau et de savon, max. 10% du plus grand compartiment </w:t>
      </w:r>
      <w:r w:rsidRPr="00610A09">
        <w:rPr>
          <w:lang w:val="fr-BE"/>
        </w:rPr>
        <w:t>qui doit toujours être réutilisé pour les différentes citernes et tuyauteries).</w:t>
      </w:r>
    </w:p>
    <w:p w14:paraId="4DD76C7A" w14:textId="77777777" w:rsidR="008E46F0" w:rsidRPr="00610A09" w:rsidRDefault="008E46F0" w:rsidP="00E176DD">
      <w:pPr>
        <w:numPr>
          <w:ilvl w:val="0"/>
          <w:numId w:val="11"/>
        </w:numPr>
        <w:spacing w:line="240" w:lineRule="auto"/>
        <w:rPr>
          <w:lang w:val="fr-BE"/>
        </w:rPr>
      </w:pPr>
      <w:r w:rsidRPr="00610A09">
        <w:rPr>
          <w:lang w:val="fr-BE"/>
        </w:rPr>
        <w:t>Un brouillard léger, chargé d’électricité statique, se forme lors du nettoyage à haute pression, ce qui peut mener à une inflammation en présence d’une phase gazeuse inflammable. En conséquence, la buse de pulvérisation, le tubage et les appareils qui sont introduits dans la citerne, doivent être raccordés à la terre.</w:t>
      </w:r>
    </w:p>
    <w:p w14:paraId="5C6967C0" w14:textId="77777777" w:rsidR="008E46F0" w:rsidRPr="00610A09" w:rsidRDefault="008E46F0" w:rsidP="00E176DD">
      <w:pPr>
        <w:numPr>
          <w:ilvl w:val="0"/>
          <w:numId w:val="11"/>
        </w:numPr>
        <w:spacing w:line="240" w:lineRule="auto"/>
        <w:rPr>
          <w:lang w:val="fr-BE"/>
        </w:rPr>
      </w:pPr>
      <w:r w:rsidRPr="00610A09">
        <w:rPr>
          <w:lang w:val="fr-BE"/>
        </w:rPr>
        <w:t>Afin de limiter au maximum la formation de brouillard, l’eau de nettoyage ne peut pas être trop chaude.</w:t>
      </w:r>
    </w:p>
    <w:p w14:paraId="52BE0C03" w14:textId="77777777" w:rsidR="008E46F0" w:rsidRPr="00610A09" w:rsidRDefault="008E46F0" w:rsidP="00E176DD">
      <w:pPr>
        <w:numPr>
          <w:ilvl w:val="0"/>
          <w:numId w:val="11"/>
        </w:numPr>
        <w:spacing w:line="240" w:lineRule="auto"/>
        <w:rPr>
          <w:lang w:val="fr-BE"/>
        </w:rPr>
      </w:pPr>
      <w:r w:rsidRPr="00610A09">
        <w:rPr>
          <w:lang w:val="fr-BE"/>
        </w:rPr>
        <w:t>Tout contact physique entre les objets métalliques est à éviter pendant toute l’opération de nettoyage. Le frottement du produit évacué dans les pompes et les tuyauteries, renforcé par la recirculation du même produit, peut créer de l’électricité statique. Pour cette raison, la vitesse de la pompe sera limitée à 6 à 10m/sec. La pression doit être limitée à 12bar (dans les citernes métalliques &lt;100m³).</w:t>
      </w:r>
    </w:p>
    <w:p w14:paraId="5FDFB212" w14:textId="77777777" w:rsidR="008E46F0" w:rsidRPr="00610A09" w:rsidRDefault="008E46F0" w:rsidP="00E176DD">
      <w:pPr>
        <w:numPr>
          <w:ilvl w:val="0"/>
          <w:numId w:val="11"/>
        </w:numPr>
        <w:spacing w:line="240" w:lineRule="auto"/>
        <w:rPr>
          <w:lang w:val="fr-BE"/>
        </w:rPr>
      </w:pPr>
      <w:r w:rsidRPr="00610A09">
        <w:rPr>
          <w:lang w:val="fr-BE"/>
        </w:rPr>
        <w:t>Le mélange eau/combustibles/boue est aspiré à partir du point le plus bas de la citerne souterraine à l’aide du camion vacuum.</w:t>
      </w:r>
    </w:p>
    <w:p w14:paraId="23BF345B" w14:textId="3552F893" w:rsidR="008E46F0" w:rsidRPr="00610A09" w:rsidRDefault="008E46F0" w:rsidP="008E46F0">
      <w:pPr>
        <w:rPr>
          <w:lang w:val="fr-BE"/>
        </w:rPr>
      </w:pPr>
    </w:p>
    <w:p w14:paraId="4B16F100" w14:textId="77777777" w:rsidR="0006509C" w:rsidRPr="00610A09" w:rsidRDefault="0006509C" w:rsidP="008E46F0">
      <w:pPr>
        <w:rPr>
          <w:lang w:val="fr-BE"/>
        </w:rPr>
      </w:pPr>
    </w:p>
    <w:p w14:paraId="79485C66" w14:textId="77777777" w:rsidR="008E46F0" w:rsidRPr="00610A09" w:rsidRDefault="008E46F0" w:rsidP="008E46F0">
      <w:pPr>
        <w:pStyle w:val="Heading2"/>
        <w:rPr>
          <w:lang w:val="fr-BE"/>
        </w:rPr>
      </w:pPr>
      <w:bookmarkStart w:id="37" w:name="_Toc48044358"/>
      <w:bookmarkStart w:id="38" w:name="_Toc48044601"/>
      <w:r w:rsidRPr="00610A09">
        <w:rPr>
          <w:lang w:val="fr-BE"/>
        </w:rPr>
        <w:t>Constatation du résultat après le nettoyage et dégazage</w:t>
      </w:r>
      <w:bookmarkEnd w:id="37"/>
      <w:bookmarkEnd w:id="38"/>
    </w:p>
    <w:p w14:paraId="680DB0FC" w14:textId="77777777" w:rsidR="008E46F0" w:rsidRPr="00610A09" w:rsidRDefault="008E46F0" w:rsidP="008E46F0">
      <w:pPr>
        <w:rPr>
          <w:lang w:val="fr-BE"/>
        </w:rPr>
      </w:pPr>
    </w:p>
    <w:p w14:paraId="704B9E2B" w14:textId="77777777" w:rsidR="008E46F0" w:rsidRPr="00610A09" w:rsidRDefault="008E46F0" w:rsidP="008E46F0">
      <w:pPr>
        <w:rPr>
          <w:lang w:val="fr-BE"/>
        </w:rPr>
      </w:pPr>
      <w:r w:rsidRPr="00610A09">
        <w:rPr>
          <w:lang w:val="fr-BE"/>
        </w:rPr>
        <w:t xml:space="preserve">Après nettoyage et dégazage des citernes, une personne compétente doit constater la bonne réalisation de ceux-ci au niveau de chaque citerne et établir par citerne une </w:t>
      </w:r>
      <w:r w:rsidRPr="00610A09">
        <w:rPr>
          <w:b/>
          <w:lang w:val="fr-BE"/>
        </w:rPr>
        <w:t>attestation de dégazage</w:t>
      </w:r>
      <w:r w:rsidRPr="00610A09">
        <w:rPr>
          <w:lang w:val="fr-BE"/>
        </w:rPr>
        <w:t>. S’il est satisfait aux conditions posées (à savoir une concentration en gaz ou un niveau d’explosivité dans la citerne égal à 0% du LIE), une attestation destinée au ferrailleur accompagnera le transport de la citerne. Une copie de l’attestation de dégazage (ou une photo reprise dans le journal de suivi environnemental) sera jointe à la farde de chantier.</w:t>
      </w:r>
    </w:p>
    <w:p w14:paraId="1FFFC3AC" w14:textId="77777777" w:rsidR="008E46F0" w:rsidRPr="00610A09" w:rsidRDefault="008E46F0" w:rsidP="008E46F0">
      <w:pPr>
        <w:rPr>
          <w:lang w:val="fr-BE"/>
        </w:rPr>
      </w:pPr>
    </w:p>
    <w:p w14:paraId="32024E44" w14:textId="77777777" w:rsidR="008E46F0" w:rsidRPr="00610A09" w:rsidRDefault="008E46F0" w:rsidP="008E46F0">
      <w:pPr>
        <w:rPr>
          <w:lang w:val="fr-BE"/>
        </w:rPr>
      </w:pPr>
      <w:r w:rsidRPr="00610A09">
        <w:rPr>
          <w:lang w:val="fr-BE"/>
        </w:rPr>
        <w:t xml:space="preserve">Si les conditions de dégazage ne sont pas satisfaites, en d’autres mots si le niveau d’explosivité dans la citerne est plus élevé que 0% du LIE (à mesurer dans la partie haute et si possible dans la partie basse de la citerne), l’entrepreneur doit prévoir un nettoyage supplémentaire afin d’atteindre le résultat souhaité. Si la méthode de nettoyage 2 a été choisie lors du premier nettoyage, il est fortement recommandé de pratique la méthode de nettoyage 1 lors de ce nouvel essai. </w:t>
      </w:r>
    </w:p>
    <w:p w14:paraId="6B7FB91A" w14:textId="77777777" w:rsidR="008E46F0" w:rsidRPr="00610A09" w:rsidRDefault="008E46F0" w:rsidP="008E46F0">
      <w:pPr>
        <w:pStyle w:val="Heading2"/>
        <w:rPr>
          <w:lang w:val="fr-BE"/>
        </w:rPr>
      </w:pPr>
      <w:bookmarkStart w:id="39" w:name="_Toc48044359"/>
      <w:bookmarkStart w:id="40" w:name="_Toc48044602"/>
      <w:r w:rsidRPr="00610A09">
        <w:rPr>
          <w:lang w:val="fr-BE"/>
        </w:rPr>
        <w:lastRenderedPageBreak/>
        <w:t>Mise en sécurité des citernes préalablement à leur levage et transport</w:t>
      </w:r>
      <w:bookmarkEnd w:id="39"/>
      <w:bookmarkEnd w:id="40"/>
    </w:p>
    <w:p w14:paraId="1DED1841" w14:textId="77777777" w:rsidR="008E46F0" w:rsidRPr="00610A09" w:rsidRDefault="008E46F0" w:rsidP="008E46F0">
      <w:pPr>
        <w:rPr>
          <w:lang w:val="fr-BE"/>
        </w:rPr>
      </w:pPr>
    </w:p>
    <w:p w14:paraId="2BC83F1F" w14:textId="77777777" w:rsidR="008E46F0" w:rsidRPr="00610A09" w:rsidRDefault="008E46F0" w:rsidP="008E46F0">
      <w:pPr>
        <w:pStyle w:val="Heading3"/>
        <w:rPr>
          <w:lang w:val="fr-BE"/>
        </w:rPr>
      </w:pPr>
      <w:bookmarkStart w:id="41" w:name="_Toc48044360"/>
      <w:bookmarkStart w:id="42" w:name="_Toc48044603"/>
      <w:r w:rsidRPr="00610A09">
        <w:rPr>
          <w:lang w:val="fr-BE"/>
        </w:rPr>
        <w:t>Mesures contre la remontée des citernes</w:t>
      </w:r>
      <w:bookmarkEnd w:id="41"/>
      <w:bookmarkEnd w:id="42"/>
    </w:p>
    <w:p w14:paraId="3C2A4302" w14:textId="77777777" w:rsidR="008E46F0" w:rsidRPr="00610A09" w:rsidRDefault="008E46F0" w:rsidP="008E46F0">
      <w:pPr>
        <w:rPr>
          <w:lang w:val="fr-BE"/>
        </w:rPr>
      </w:pPr>
    </w:p>
    <w:p w14:paraId="3C5966CA" w14:textId="77777777" w:rsidR="008E46F0" w:rsidRPr="00610A09" w:rsidRDefault="008E46F0" w:rsidP="008E46F0">
      <w:pPr>
        <w:rPr>
          <w:lang w:val="fr-BE"/>
        </w:rPr>
      </w:pPr>
      <w:r w:rsidRPr="00610A09">
        <w:rPr>
          <w:lang w:val="fr-BE"/>
        </w:rPr>
        <w:t>Lors de l’excavation des citernes, il est possible que celles-ci soient poussées vers le haut sous l’action de l’eau souterraine. L’excavation se déroulera de préférence à sec et, le cas échéant, un rabattement de la nappe aquifère devra être préalablement mis en œuvre. S’il y a une couche surnageante, il faudra prévoir d’autres mesures (par exemple le remplissage des citernes avec de l’eau). A cette fin, l’entrepreneur consultera l'EAAS et le coordinateur sécurité réalisation.</w:t>
      </w:r>
    </w:p>
    <w:p w14:paraId="4CC91CAA" w14:textId="3E39760D" w:rsidR="008E46F0" w:rsidRPr="00610A09" w:rsidRDefault="008E46F0" w:rsidP="0006509C">
      <w:pPr>
        <w:rPr>
          <w:lang w:val="fr-BE"/>
        </w:rPr>
      </w:pPr>
    </w:p>
    <w:p w14:paraId="3D729B20" w14:textId="77777777" w:rsidR="0006509C" w:rsidRPr="00610A09" w:rsidRDefault="0006509C" w:rsidP="008E46F0">
      <w:pPr>
        <w:rPr>
          <w:lang w:val="fr-BE"/>
        </w:rPr>
      </w:pPr>
    </w:p>
    <w:p w14:paraId="5A5D71F5" w14:textId="77777777" w:rsidR="008E46F0" w:rsidRPr="00610A09" w:rsidRDefault="008E46F0" w:rsidP="008E46F0">
      <w:pPr>
        <w:pStyle w:val="Heading3"/>
        <w:rPr>
          <w:lang w:val="fr-BE"/>
        </w:rPr>
      </w:pPr>
      <w:bookmarkStart w:id="43" w:name="_Toc48044361"/>
      <w:bookmarkStart w:id="44" w:name="_Toc48044604"/>
      <w:r w:rsidRPr="00610A09">
        <w:rPr>
          <w:lang w:val="fr-BE"/>
        </w:rPr>
        <w:t>Evacuation des citernes dans les 24 heures suivant le dégazage</w:t>
      </w:r>
      <w:bookmarkEnd w:id="43"/>
      <w:bookmarkEnd w:id="44"/>
    </w:p>
    <w:p w14:paraId="4DE9B9CA" w14:textId="77777777" w:rsidR="008E46F0" w:rsidRPr="00610A09" w:rsidRDefault="008E46F0" w:rsidP="008E46F0">
      <w:pPr>
        <w:rPr>
          <w:lang w:val="fr-BE"/>
        </w:rPr>
      </w:pPr>
    </w:p>
    <w:p w14:paraId="1A8968E8" w14:textId="77777777" w:rsidR="008E46F0" w:rsidRPr="00610A09" w:rsidRDefault="008E46F0" w:rsidP="008E46F0">
      <w:pPr>
        <w:rPr>
          <w:lang w:val="fr-BE"/>
        </w:rPr>
      </w:pPr>
      <w:r w:rsidRPr="00610A09">
        <w:rPr>
          <w:lang w:val="fr-BE"/>
        </w:rPr>
        <w:t xml:space="preserve">Il peut être fait usage de l’attestation de dégazage établie immédiatement après nettoyage, </w:t>
      </w:r>
    </w:p>
    <w:p w14:paraId="248A3CB0" w14:textId="77777777" w:rsidR="008E46F0" w:rsidRPr="00610A09" w:rsidRDefault="008E46F0" w:rsidP="008E46F0">
      <w:pPr>
        <w:rPr>
          <w:lang w:val="fr-BE"/>
        </w:rPr>
      </w:pPr>
    </w:p>
    <w:p w14:paraId="6646EC73" w14:textId="77777777" w:rsidR="008E46F0" w:rsidRPr="00610A09" w:rsidRDefault="008E46F0" w:rsidP="008E46F0">
      <w:pPr>
        <w:rPr>
          <w:lang w:val="fr-BE"/>
        </w:rPr>
      </w:pPr>
    </w:p>
    <w:p w14:paraId="49E9E0AD" w14:textId="77777777" w:rsidR="008E46F0" w:rsidRPr="00610A09" w:rsidRDefault="008E46F0" w:rsidP="008E46F0">
      <w:pPr>
        <w:pStyle w:val="Heading3"/>
        <w:rPr>
          <w:lang w:val="fr-BE"/>
        </w:rPr>
      </w:pPr>
      <w:bookmarkStart w:id="45" w:name="_Toc48044362"/>
      <w:bookmarkStart w:id="46" w:name="_Toc48044605"/>
      <w:r w:rsidRPr="00610A09">
        <w:rPr>
          <w:lang w:val="fr-BE"/>
        </w:rPr>
        <w:t>Evacuation de la citerne plus de 24 heures après le dégazage</w:t>
      </w:r>
      <w:bookmarkEnd w:id="45"/>
      <w:bookmarkEnd w:id="46"/>
    </w:p>
    <w:p w14:paraId="2C5D3214" w14:textId="77777777" w:rsidR="008E46F0" w:rsidRPr="00610A09" w:rsidRDefault="008E46F0" w:rsidP="008E46F0">
      <w:pPr>
        <w:pStyle w:val="Heading3"/>
        <w:numPr>
          <w:ilvl w:val="0"/>
          <w:numId w:val="0"/>
        </w:numPr>
        <w:ind w:left="720"/>
        <w:rPr>
          <w:lang w:val="fr-BE"/>
        </w:rPr>
      </w:pPr>
    </w:p>
    <w:p w14:paraId="0E56EBF5" w14:textId="77777777" w:rsidR="008E46F0" w:rsidRPr="00610A09" w:rsidRDefault="008E46F0" w:rsidP="0006509C">
      <w:pPr>
        <w:rPr>
          <w:lang w:val="fr-BE"/>
        </w:rPr>
      </w:pPr>
      <w:r w:rsidRPr="00610A09">
        <w:rPr>
          <w:lang w:val="fr-BE"/>
        </w:rPr>
        <w:t>Si la citerne reste plus de 24 heures sur site, elle ne peut plus être déplacée avec l’attestation de dégazage établie après le nettoyage. La citerne doit, à nouveau, être examinée par une personne compétente quant à la présence de gaz inflammables.</w:t>
      </w:r>
    </w:p>
    <w:p w14:paraId="37A6BC71" w14:textId="77777777" w:rsidR="008E46F0" w:rsidRPr="00610A09" w:rsidRDefault="008E46F0" w:rsidP="0006509C">
      <w:pPr>
        <w:rPr>
          <w:lang w:val="fr-BE"/>
        </w:rPr>
      </w:pPr>
    </w:p>
    <w:p w14:paraId="12981BDC" w14:textId="77777777" w:rsidR="008E46F0" w:rsidRPr="00610A09" w:rsidRDefault="008E46F0" w:rsidP="0006509C">
      <w:pPr>
        <w:rPr>
          <w:lang w:val="fr-BE"/>
        </w:rPr>
      </w:pPr>
      <w:r w:rsidRPr="00610A09">
        <w:rPr>
          <w:lang w:val="fr-BE"/>
        </w:rPr>
        <w:t>Si le résultat est favorable (0% LIE), la citerne peut être enlevée endéans la durée de validité (maximum 24 heures) de la nouvelle attestation de dégazage.</w:t>
      </w:r>
    </w:p>
    <w:p w14:paraId="70719478" w14:textId="77777777" w:rsidR="008E46F0" w:rsidRPr="00610A09" w:rsidRDefault="008E46F0" w:rsidP="0006509C">
      <w:pPr>
        <w:rPr>
          <w:lang w:val="fr-BE"/>
        </w:rPr>
      </w:pPr>
    </w:p>
    <w:p w14:paraId="5059BFB8" w14:textId="77777777" w:rsidR="008E46F0" w:rsidRPr="00610A09" w:rsidRDefault="008E46F0" w:rsidP="0006509C">
      <w:pPr>
        <w:rPr>
          <w:lang w:val="fr-BE"/>
        </w:rPr>
      </w:pPr>
      <w:r w:rsidRPr="00610A09">
        <w:rPr>
          <w:lang w:val="fr-BE"/>
        </w:rPr>
        <w:t>Si le résultat n’est pas favorable (&gt;0% LIE), la distinction suivante sera faite en concertation avec le coordinateur de sécurité réalisation :</w:t>
      </w:r>
    </w:p>
    <w:p w14:paraId="1E1CE710" w14:textId="77777777" w:rsidR="008E46F0" w:rsidRPr="00610A09" w:rsidRDefault="008E46F0" w:rsidP="008E46F0">
      <w:pPr>
        <w:ind w:left="900"/>
        <w:rPr>
          <w:lang w:val="fr-BE"/>
        </w:rPr>
      </w:pPr>
    </w:p>
    <w:p w14:paraId="55D915E5" w14:textId="77777777" w:rsidR="008E46F0" w:rsidRPr="00610A09" w:rsidRDefault="008E46F0" w:rsidP="008E46F0">
      <w:pPr>
        <w:tabs>
          <w:tab w:val="left" w:pos="1620"/>
        </w:tabs>
        <w:ind w:left="360" w:hanging="360"/>
        <w:rPr>
          <w:lang w:val="fr-BE"/>
        </w:rPr>
      </w:pPr>
      <w:r w:rsidRPr="00610A09">
        <w:rPr>
          <w:lang w:val="fr-BE"/>
        </w:rPr>
        <w:t xml:space="preserve">     a. Concentration en gaz dans la citerne </w:t>
      </w:r>
      <w:r w:rsidRPr="00610A09">
        <w:rPr>
          <w:rFonts w:cs="Arial"/>
          <w:lang w:val="fr-BE"/>
        </w:rPr>
        <w:t>≥</w:t>
      </w:r>
      <w:r w:rsidRPr="00610A09">
        <w:rPr>
          <w:lang w:val="fr-BE"/>
        </w:rPr>
        <w:t>10% LIE</w:t>
      </w:r>
    </w:p>
    <w:p w14:paraId="0429DE2B" w14:textId="77777777" w:rsidR="008E46F0" w:rsidRPr="00610A09" w:rsidRDefault="008E46F0" w:rsidP="008E46F0">
      <w:pPr>
        <w:tabs>
          <w:tab w:val="left" w:pos="1620"/>
        </w:tabs>
        <w:ind w:left="1620" w:hanging="360"/>
        <w:rPr>
          <w:lang w:val="fr-BE"/>
        </w:rPr>
      </w:pPr>
    </w:p>
    <w:p w14:paraId="553CC148" w14:textId="77777777" w:rsidR="008E46F0" w:rsidRPr="00610A09" w:rsidRDefault="008E46F0" w:rsidP="008E46F0">
      <w:pPr>
        <w:tabs>
          <w:tab w:val="left" w:pos="1620"/>
        </w:tabs>
        <w:ind w:left="360" w:hanging="360"/>
        <w:rPr>
          <w:lang w:val="fr-BE"/>
        </w:rPr>
      </w:pPr>
      <w:r w:rsidRPr="00610A09">
        <w:rPr>
          <w:lang w:val="fr-BE"/>
        </w:rPr>
        <w:tab/>
        <w:t>Il faut vérifier quelle est la cause de cette valeur élevée et une mesure appropriée doit être élaborée. La nécessité d’un nouveau nettoyage doit être évaluée.</w:t>
      </w:r>
    </w:p>
    <w:p w14:paraId="0D53FCE2" w14:textId="3DBFC1FA" w:rsidR="0006509C" w:rsidRPr="00610A09" w:rsidRDefault="0006509C" w:rsidP="0006509C">
      <w:pPr>
        <w:rPr>
          <w:lang w:val="fr-BE"/>
        </w:rPr>
      </w:pPr>
    </w:p>
    <w:p w14:paraId="00816A97" w14:textId="77777777" w:rsidR="0006509C" w:rsidRPr="00610A09" w:rsidRDefault="0006509C" w:rsidP="0006509C">
      <w:pPr>
        <w:rPr>
          <w:lang w:val="fr-BE"/>
        </w:rPr>
      </w:pPr>
    </w:p>
    <w:p w14:paraId="3B2048D4" w14:textId="77777777" w:rsidR="008E46F0" w:rsidRPr="00610A09" w:rsidRDefault="008E46F0" w:rsidP="008E46F0">
      <w:pPr>
        <w:tabs>
          <w:tab w:val="left" w:pos="1620"/>
        </w:tabs>
        <w:ind w:left="360" w:hanging="360"/>
        <w:rPr>
          <w:lang w:val="fr-BE"/>
        </w:rPr>
      </w:pPr>
      <w:r w:rsidRPr="00610A09">
        <w:rPr>
          <w:lang w:val="fr-BE"/>
        </w:rPr>
        <w:t xml:space="preserve">     b. Concentration en gaz dans la citerne </w:t>
      </w:r>
      <w:r w:rsidRPr="00610A09">
        <w:rPr>
          <w:rFonts w:cs="Arial"/>
          <w:lang w:val="fr-BE"/>
        </w:rPr>
        <w:t>&lt;</w:t>
      </w:r>
      <w:r w:rsidRPr="00610A09">
        <w:rPr>
          <w:lang w:val="fr-BE"/>
        </w:rPr>
        <w:t>10% LIE</w:t>
      </w:r>
    </w:p>
    <w:p w14:paraId="6096B086" w14:textId="77777777" w:rsidR="008E46F0" w:rsidRPr="00610A09" w:rsidRDefault="008E46F0" w:rsidP="008E46F0">
      <w:pPr>
        <w:tabs>
          <w:tab w:val="left" w:pos="1620"/>
        </w:tabs>
        <w:ind w:left="1620" w:hanging="360"/>
        <w:rPr>
          <w:lang w:val="fr-BE"/>
        </w:rPr>
      </w:pPr>
    </w:p>
    <w:p w14:paraId="0FFEF7C6" w14:textId="77777777" w:rsidR="008E46F0" w:rsidRPr="00610A09" w:rsidRDefault="008E46F0" w:rsidP="008E46F0">
      <w:pPr>
        <w:tabs>
          <w:tab w:val="left" w:pos="1620"/>
        </w:tabs>
        <w:ind w:left="360" w:hanging="360"/>
        <w:rPr>
          <w:lang w:val="fr-BE"/>
        </w:rPr>
      </w:pPr>
      <w:r w:rsidRPr="00610A09">
        <w:rPr>
          <w:lang w:val="fr-BE"/>
        </w:rPr>
        <w:tab/>
        <w:t>Afin de maîtriser au mieux le risque d’explosion dans des situations de doute, on peut recourir à la stabilisation temporaire de l’atmosphère de la citerne par inertage avec du dioxyde de carbone (CO</w:t>
      </w:r>
      <w:r w:rsidRPr="00610A09">
        <w:rPr>
          <w:vertAlign w:val="subscript"/>
          <w:lang w:val="fr-BE"/>
        </w:rPr>
        <w:t>2</w:t>
      </w:r>
      <w:r w:rsidRPr="00610A09">
        <w:rPr>
          <w:lang w:val="fr-BE"/>
        </w:rPr>
        <w:t>).</w:t>
      </w:r>
    </w:p>
    <w:p w14:paraId="43741A68" w14:textId="77777777" w:rsidR="008E46F0" w:rsidRPr="00610A09" w:rsidRDefault="008E46F0" w:rsidP="008E46F0">
      <w:pPr>
        <w:tabs>
          <w:tab w:val="left" w:pos="1620"/>
        </w:tabs>
        <w:ind w:left="1620" w:hanging="360"/>
        <w:rPr>
          <w:lang w:val="fr-BE"/>
        </w:rPr>
      </w:pPr>
    </w:p>
    <w:p w14:paraId="5825D974" w14:textId="7FE2E35D" w:rsidR="008E46F0" w:rsidRPr="00610A09" w:rsidRDefault="008E46F0" w:rsidP="008E46F0">
      <w:pPr>
        <w:tabs>
          <w:tab w:val="left" w:pos="1620"/>
          <w:tab w:val="left" w:pos="2160"/>
        </w:tabs>
        <w:ind w:left="357" w:hanging="357"/>
        <w:rPr>
          <w:lang w:val="fr-BE"/>
        </w:rPr>
      </w:pPr>
      <w:r w:rsidRPr="00610A09">
        <w:rPr>
          <w:lang w:val="fr-BE"/>
        </w:rPr>
        <w:lastRenderedPageBreak/>
        <w:tab/>
        <w:t>A cette fin, la citerne souterraine doit être remplie de granules de CO</w:t>
      </w:r>
      <w:r w:rsidRPr="00610A09">
        <w:rPr>
          <w:vertAlign w:val="subscript"/>
          <w:lang w:val="fr-BE"/>
        </w:rPr>
        <w:t>2</w:t>
      </w:r>
      <w:r w:rsidRPr="00610A09">
        <w:rPr>
          <w:lang w:val="fr-BE"/>
        </w:rPr>
        <w:t xml:space="preserve"> (valeur indicative: 5 kg par m³ de capacité), afin de faire baisser la concentration en gaz dans la citerne souterraine par expansion du CO</w:t>
      </w:r>
      <w:r w:rsidRPr="00610A09">
        <w:rPr>
          <w:vertAlign w:val="subscript"/>
          <w:lang w:val="fr-BE"/>
        </w:rPr>
        <w:t xml:space="preserve">2 </w:t>
      </w:r>
      <w:r w:rsidRPr="00610A09">
        <w:rPr>
          <w:lang w:val="fr-BE"/>
        </w:rPr>
        <w:t>qui expulse la phase gazeuse contenant de l’oxygène jusqu’à 0% LIE (à mesurer dans la partie haute de la citerne et si possible dans la partie basse). Un appareil de mesure adapté doit être utilisé vu la faible teneur en oxygène.</w:t>
      </w:r>
    </w:p>
    <w:p w14:paraId="3F141088" w14:textId="77777777" w:rsidR="008E46F0" w:rsidRPr="00610A09" w:rsidRDefault="008E46F0" w:rsidP="008E46F0">
      <w:pPr>
        <w:tabs>
          <w:tab w:val="left" w:pos="1620"/>
          <w:tab w:val="left" w:pos="2160"/>
        </w:tabs>
        <w:ind w:left="1616" w:hanging="357"/>
        <w:rPr>
          <w:lang w:val="fr-BE"/>
        </w:rPr>
      </w:pPr>
    </w:p>
    <w:p w14:paraId="29BDB59B" w14:textId="3DB3E1CD" w:rsidR="008E46F0" w:rsidRPr="00610A09" w:rsidRDefault="008E46F0" w:rsidP="0006509C">
      <w:pPr>
        <w:tabs>
          <w:tab w:val="left" w:pos="1620"/>
          <w:tab w:val="left" w:pos="2160"/>
        </w:tabs>
        <w:ind w:left="357" w:hanging="357"/>
        <w:rPr>
          <w:lang w:val="fr-BE"/>
        </w:rPr>
      </w:pPr>
      <w:r w:rsidRPr="00610A09">
        <w:rPr>
          <w:lang w:val="fr-BE"/>
        </w:rPr>
        <w:tab/>
        <w:t>Une fois cet état atteint, un point de dégazage sera maintenu au point le plus élevé de la citerne, toutes les autres ouvertures doivent être obturées afin de limiter l’échappement ou la fuite prématurée du dioxyde de carbone.</w:t>
      </w:r>
    </w:p>
    <w:p w14:paraId="38EA42E0" w14:textId="77777777" w:rsidR="0006509C" w:rsidRPr="00610A09" w:rsidRDefault="0006509C" w:rsidP="0006509C">
      <w:pPr>
        <w:tabs>
          <w:tab w:val="left" w:pos="1620"/>
          <w:tab w:val="left" w:pos="2160"/>
        </w:tabs>
        <w:ind w:left="357" w:hanging="357"/>
        <w:rPr>
          <w:lang w:val="fr-BE"/>
        </w:rPr>
      </w:pPr>
    </w:p>
    <w:p w14:paraId="6DECC75C" w14:textId="77777777" w:rsidR="008E46F0" w:rsidRPr="00610A09" w:rsidRDefault="008E46F0" w:rsidP="008E46F0">
      <w:pPr>
        <w:tabs>
          <w:tab w:val="left" w:pos="1620"/>
        </w:tabs>
        <w:ind w:left="360" w:hanging="360"/>
        <w:rPr>
          <w:lang w:val="fr-BE"/>
        </w:rPr>
      </w:pPr>
      <w:r w:rsidRPr="00610A09">
        <w:rPr>
          <w:lang w:val="fr-BE"/>
        </w:rPr>
        <w:tab/>
        <w:t>La citerne peut dès lors être levée. Pour autant que la paroi de la citerne n’ait pas subi des dégâts par perforation et que le point de dégazage se trouve toujours au sommet de la citerne, le caractère inerte du contenu de la citerne peut être maintenu quelques heures.</w:t>
      </w:r>
    </w:p>
    <w:p w14:paraId="2FA8FC46" w14:textId="77777777" w:rsidR="008E46F0" w:rsidRPr="00610A09" w:rsidRDefault="008E46F0" w:rsidP="008E46F0">
      <w:pPr>
        <w:tabs>
          <w:tab w:val="left" w:pos="1620"/>
        </w:tabs>
        <w:ind w:left="360" w:hanging="360"/>
        <w:rPr>
          <w:lang w:val="fr-BE"/>
        </w:rPr>
      </w:pPr>
    </w:p>
    <w:p w14:paraId="00E2D9FB" w14:textId="77777777" w:rsidR="008E46F0" w:rsidRPr="00610A09" w:rsidRDefault="008E46F0" w:rsidP="008E46F0">
      <w:pPr>
        <w:tabs>
          <w:tab w:val="left" w:pos="1620"/>
        </w:tabs>
        <w:ind w:left="360" w:hanging="360"/>
        <w:rPr>
          <w:lang w:val="fr-BE"/>
        </w:rPr>
      </w:pPr>
      <w:r w:rsidRPr="00610A09">
        <w:rPr>
          <w:lang w:val="fr-BE"/>
        </w:rPr>
        <w:tab/>
        <w:t>Le remplissage avec du CO</w:t>
      </w:r>
      <w:r w:rsidRPr="00610A09">
        <w:rPr>
          <w:vertAlign w:val="subscript"/>
          <w:lang w:val="fr-BE"/>
        </w:rPr>
        <w:t>2</w:t>
      </w:r>
      <w:r w:rsidRPr="00610A09">
        <w:rPr>
          <w:lang w:val="fr-BE"/>
        </w:rPr>
        <w:t>, l’excavation, le chargement, le transport et la livraison au ferrailleur doit avoir lieu endéans les 24 heures.</w:t>
      </w:r>
    </w:p>
    <w:p w14:paraId="19D12FC7" w14:textId="77777777" w:rsidR="008E46F0" w:rsidRPr="00610A09" w:rsidRDefault="008E46F0" w:rsidP="008E46F0">
      <w:pPr>
        <w:tabs>
          <w:tab w:val="left" w:pos="1620"/>
        </w:tabs>
        <w:ind w:left="1620" w:hanging="360"/>
        <w:rPr>
          <w:lang w:val="fr-BE"/>
        </w:rPr>
      </w:pPr>
    </w:p>
    <w:p w14:paraId="0922A49D" w14:textId="77777777" w:rsidR="008E46F0" w:rsidRPr="00610A09" w:rsidRDefault="008E46F0" w:rsidP="008E46F0">
      <w:pPr>
        <w:tabs>
          <w:tab w:val="left" w:pos="1620"/>
        </w:tabs>
        <w:ind w:left="360" w:hanging="360"/>
        <w:rPr>
          <w:lang w:val="fr-BE"/>
        </w:rPr>
      </w:pPr>
      <w:r w:rsidRPr="00610A09">
        <w:rPr>
          <w:lang w:val="fr-BE"/>
        </w:rPr>
        <w:tab/>
        <w:t>Une attention particulière est prêtée à l’utilisation des granules de CO</w:t>
      </w:r>
      <w:r w:rsidRPr="00610A09">
        <w:rPr>
          <w:vertAlign w:val="subscript"/>
          <w:lang w:val="fr-BE"/>
        </w:rPr>
        <w:t>2</w:t>
      </w:r>
      <w:r w:rsidRPr="00610A09">
        <w:rPr>
          <w:lang w:val="fr-BE"/>
        </w:rPr>
        <w:t>. Il faut prendre les mesures nécessaires afin de se protéger de la température extrêmement basse des granules de CO</w:t>
      </w:r>
      <w:r w:rsidRPr="00610A09">
        <w:rPr>
          <w:vertAlign w:val="subscript"/>
          <w:lang w:val="fr-BE"/>
        </w:rPr>
        <w:t>2</w:t>
      </w:r>
      <w:r w:rsidRPr="00610A09">
        <w:rPr>
          <w:lang w:val="fr-BE"/>
        </w:rPr>
        <w:t>. Il est également possible que le dioxyde de carbone s’écoule de la citerne, s'accumule dans les excavations/caves sous le niveau du sol et en chasse l'oxygène. L’accès à ces zones sans protection adaptée est interdit excepté si, pendant toute l’opération, la teneur en O</w:t>
      </w:r>
      <w:r w:rsidRPr="00610A09">
        <w:rPr>
          <w:vertAlign w:val="subscript"/>
          <w:lang w:val="fr-BE"/>
        </w:rPr>
        <w:t>2</w:t>
      </w:r>
      <w:r w:rsidRPr="00610A09">
        <w:rPr>
          <w:lang w:val="fr-BE"/>
        </w:rPr>
        <w:t xml:space="preserve"> mesurée reste égale à minimum 19,5 %.</w:t>
      </w:r>
    </w:p>
    <w:p w14:paraId="71F1876C" w14:textId="77777777" w:rsidR="008E46F0" w:rsidRPr="00610A09" w:rsidRDefault="008E46F0" w:rsidP="008E46F0">
      <w:pPr>
        <w:tabs>
          <w:tab w:val="left" w:pos="709"/>
        </w:tabs>
        <w:rPr>
          <w:lang w:val="fr-BE"/>
        </w:rPr>
      </w:pPr>
    </w:p>
    <w:p w14:paraId="59E51DB3" w14:textId="77777777" w:rsidR="008E46F0" w:rsidRPr="00610A09" w:rsidRDefault="008E46F0" w:rsidP="008E46F0">
      <w:pPr>
        <w:tabs>
          <w:tab w:val="left" w:pos="709"/>
        </w:tabs>
        <w:rPr>
          <w:lang w:val="fr-BE"/>
        </w:rPr>
      </w:pPr>
    </w:p>
    <w:p w14:paraId="45B14DFE" w14:textId="77777777" w:rsidR="008E46F0" w:rsidRPr="00610A09" w:rsidRDefault="008E46F0" w:rsidP="008E46F0">
      <w:pPr>
        <w:pStyle w:val="Heading2"/>
        <w:rPr>
          <w:lang w:val="fr-BE"/>
        </w:rPr>
      </w:pPr>
      <w:bookmarkStart w:id="47" w:name="_Toc139355789"/>
      <w:bookmarkStart w:id="48" w:name="_Toc48044363"/>
      <w:bookmarkStart w:id="49" w:name="_Toc48044606"/>
      <w:r w:rsidRPr="00610A09">
        <w:rPr>
          <w:lang w:val="fr-BE"/>
        </w:rPr>
        <w:t xml:space="preserve">Elingage et levage des </w:t>
      </w:r>
      <w:bookmarkEnd w:id="47"/>
      <w:r w:rsidRPr="00610A09">
        <w:rPr>
          <w:lang w:val="fr-BE"/>
        </w:rPr>
        <w:t>citernes</w:t>
      </w:r>
      <w:bookmarkEnd w:id="48"/>
      <w:bookmarkEnd w:id="49"/>
    </w:p>
    <w:p w14:paraId="3E09EDAE" w14:textId="77777777" w:rsidR="008E46F0" w:rsidRPr="00610A09" w:rsidRDefault="008E46F0" w:rsidP="008E46F0">
      <w:pPr>
        <w:rPr>
          <w:lang w:val="fr-BE"/>
        </w:rPr>
      </w:pPr>
    </w:p>
    <w:p w14:paraId="1DEFEEF9" w14:textId="77777777" w:rsidR="008E46F0" w:rsidRPr="00610A09" w:rsidRDefault="008E46F0" w:rsidP="008E46F0">
      <w:pPr>
        <w:rPr>
          <w:lang w:val="fr-BE"/>
        </w:rPr>
      </w:pPr>
      <w:r w:rsidRPr="00610A09">
        <w:rPr>
          <w:lang w:val="fr-BE"/>
        </w:rPr>
        <w:t>Un plan de levage doit être soumis préalablement à l’approbation du coordinateur sécurité réalisation.</w:t>
      </w:r>
    </w:p>
    <w:p w14:paraId="18AF9A3B" w14:textId="77777777" w:rsidR="008E46F0" w:rsidRPr="00610A09" w:rsidRDefault="008E46F0" w:rsidP="008E46F0">
      <w:pPr>
        <w:rPr>
          <w:lang w:val="fr-BE"/>
        </w:rPr>
      </w:pPr>
    </w:p>
    <w:p w14:paraId="23BC7FC2" w14:textId="77777777" w:rsidR="008E46F0" w:rsidRPr="00610A09" w:rsidRDefault="008E46F0" w:rsidP="008E46F0">
      <w:pPr>
        <w:rPr>
          <w:lang w:val="fr-BE"/>
        </w:rPr>
      </w:pPr>
      <w:r w:rsidRPr="00610A09">
        <w:rPr>
          <w:lang w:val="fr-BE"/>
        </w:rPr>
        <w:t>Les citernes souterraines doivent être excavées jusqu’à ce que leur côté le plus large soit dégagé. Les</w:t>
      </w:r>
      <w:r w:rsidRPr="00610A09">
        <w:rPr>
          <w:rStyle w:val="txtterm1"/>
          <w:lang w:val="fr-BE"/>
        </w:rPr>
        <w:t xml:space="preserve"> </w:t>
      </w:r>
      <w:r w:rsidRPr="00610A09">
        <w:rPr>
          <w:lang w:val="fr-BE"/>
        </w:rPr>
        <w:t>éventuels ancrages des dalles de lestage doivent être enlevés.</w:t>
      </w:r>
    </w:p>
    <w:p w14:paraId="117E0368" w14:textId="77777777" w:rsidR="008E46F0" w:rsidRPr="00610A09" w:rsidRDefault="008E46F0" w:rsidP="008E46F0">
      <w:pPr>
        <w:rPr>
          <w:lang w:val="fr-BE"/>
        </w:rPr>
      </w:pPr>
    </w:p>
    <w:p w14:paraId="2A555CA9" w14:textId="77777777" w:rsidR="008E46F0" w:rsidRPr="00610A09" w:rsidRDefault="008E46F0" w:rsidP="008E46F0">
      <w:pPr>
        <w:rPr>
          <w:lang w:val="fr-BE"/>
        </w:rPr>
      </w:pPr>
      <w:r w:rsidRPr="00610A09">
        <w:rPr>
          <w:lang w:val="fr-BE"/>
        </w:rPr>
        <w:t>L'entrepreneur choisira une méthode appropriée pour soulever la charge</w:t>
      </w:r>
      <w:r w:rsidRPr="00610A09" w:rsidDel="00764A42">
        <w:rPr>
          <w:lang w:val="fr-BE"/>
        </w:rPr>
        <w:t xml:space="preserve"> </w:t>
      </w:r>
      <w:r w:rsidRPr="00610A09">
        <w:rPr>
          <w:lang w:val="fr-BE"/>
        </w:rPr>
        <w:t>Il peut s’agir d’une barre introduite par le trou d’homme, sangles autour de la citerne, des œillets de levage existant ou autres points d’attache, à condition qu’ils soient en bon état.</w:t>
      </w:r>
    </w:p>
    <w:p w14:paraId="27D09BDC" w14:textId="77777777" w:rsidR="008E46F0" w:rsidRPr="00610A09" w:rsidRDefault="008E46F0" w:rsidP="008E46F0">
      <w:pPr>
        <w:rPr>
          <w:lang w:val="fr-BE"/>
        </w:rPr>
      </w:pPr>
    </w:p>
    <w:p w14:paraId="08F7FFF2" w14:textId="77777777" w:rsidR="008E46F0" w:rsidRPr="00610A09" w:rsidRDefault="008E46F0" w:rsidP="008E46F0">
      <w:pPr>
        <w:rPr>
          <w:lang w:val="fr-BE"/>
        </w:rPr>
      </w:pPr>
      <w:r w:rsidRPr="00610A09">
        <w:rPr>
          <w:lang w:val="fr-BE"/>
        </w:rPr>
        <w:t>Lors du levage des citernes, il faut veiller à ce que la charge ne pivote, ne bascule ou ne roule pas, etc. Il est interdit aux personnes de rester dans la zone de levage pendant l’opération. L’orientation des citernes soulevées ne peut pas être corrigée par contact direct.</w:t>
      </w:r>
    </w:p>
    <w:p w14:paraId="2D22A328" w14:textId="77777777" w:rsidR="008E46F0" w:rsidRPr="00610A09" w:rsidRDefault="008E46F0" w:rsidP="008E46F0">
      <w:pPr>
        <w:rPr>
          <w:lang w:val="fr-BE"/>
        </w:rPr>
      </w:pPr>
    </w:p>
    <w:p w14:paraId="24DA10DF" w14:textId="77777777" w:rsidR="008E46F0" w:rsidRPr="00610A09" w:rsidRDefault="008E46F0" w:rsidP="008E46F0">
      <w:pPr>
        <w:rPr>
          <w:lang w:val="fr-BE"/>
        </w:rPr>
      </w:pPr>
      <w:r w:rsidRPr="00610A09">
        <w:rPr>
          <w:lang w:val="fr-BE"/>
        </w:rPr>
        <w:lastRenderedPageBreak/>
        <w:t>Tous les équipements et engins de levage qui sont utilisés pour le levage doivent être adaptés à la charge attendue et accompagnés des certificats de contrôle obligatoires. Ces derniers doivent être présentés par l’entrepreneur à la simple demande du coordinateur sécurité réalisation.</w:t>
      </w:r>
    </w:p>
    <w:p w14:paraId="5CC5FE98" w14:textId="77777777" w:rsidR="008E46F0" w:rsidRPr="00610A09" w:rsidRDefault="008E46F0" w:rsidP="008E46F0">
      <w:pPr>
        <w:rPr>
          <w:lang w:val="fr-BE"/>
        </w:rPr>
      </w:pPr>
    </w:p>
    <w:p w14:paraId="32C50747" w14:textId="77777777" w:rsidR="008E46F0" w:rsidRPr="00610A09" w:rsidRDefault="008E46F0" w:rsidP="008E46F0">
      <w:pPr>
        <w:rPr>
          <w:lang w:val="fr-BE"/>
        </w:rPr>
      </w:pPr>
    </w:p>
    <w:p w14:paraId="4BB50483" w14:textId="77777777" w:rsidR="008E46F0" w:rsidRPr="00610A09" w:rsidRDefault="008E46F0" w:rsidP="008E46F0">
      <w:pPr>
        <w:pStyle w:val="Heading2"/>
        <w:rPr>
          <w:lang w:val="fr-BE"/>
        </w:rPr>
      </w:pPr>
      <w:bookmarkStart w:id="50" w:name="_Toc139355790"/>
      <w:bookmarkStart w:id="51" w:name="_Toc48044364"/>
      <w:bookmarkStart w:id="52" w:name="_Toc48044607"/>
      <w:r w:rsidRPr="00610A09">
        <w:rPr>
          <w:lang w:val="fr-BE"/>
        </w:rPr>
        <w:t xml:space="preserve">Transport des </w:t>
      </w:r>
      <w:bookmarkEnd w:id="50"/>
      <w:r w:rsidRPr="00610A09">
        <w:rPr>
          <w:lang w:val="fr-BE"/>
        </w:rPr>
        <w:t>citernes (y compris les tuyauteries)</w:t>
      </w:r>
      <w:bookmarkEnd w:id="51"/>
      <w:bookmarkEnd w:id="52"/>
    </w:p>
    <w:p w14:paraId="7A7AE7A2" w14:textId="77777777" w:rsidR="008E46F0" w:rsidRPr="00610A09" w:rsidRDefault="008E46F0" w:rsidP="008E46F0">
      <w:pPr>
        <w:rPr>
          <w:lang w:val="fr-BE"/>
        </w:rPr>
      </w:pPr>
    </w:p>
    <w:p w14:paraId="58152E15" w14:textId="77777777" w:rsidR="008E46F0" w:rsidRPr="00610A09" w:rsidRDefault="008E46F0" w:rsidP="008E46F0">
      <w:pPr>
        <w:rPr>
          <w:lang w:val="fr-BE"/>
        </w:rPr>
      </w:pPr>
      <w:r w:rsidRPr="00610A09">
        <w:rPr>
          <w:lang w:val="fr-BE"/>
        </w:rPr>
        <w:t>Les citernes et tuyauteries doivent être libérées autant que possible des terres qui peuvent y adhérer.</w:t>
      </w:r>
    </w:p>
    <w:p w14:paraId="3F95BBC3" w14:textId="77777777" w:rsidR="008E46F0" w:rsidRPr="00610A09" w:rsidRDefault="008E46F0" w:rsidP="008E46F0">
      <w:pPr>
        <w:rPr>
          <w:lang w:val="fr-BE"/>
        </w:rPr>
      </w:pPr>
    </w:p>
    <w:p w14:paraId="6E510366" w14:textId="77777777" w:rsidR="008E46F0" w:rsidRPr="00610A09" w:rsidRDefault="008E46F0" w:rsidP="008E46F0">
      <w:pPr>
        <w:rPr>
          <w:lang w:val="fr-BE"/>
        </w:rPr>
      </w:pPr>
      <w:r w:rsidRPr="00610A09">
        <w:rPr>
          <w:lang w:val="fr-BE"/>
        </w:rPr>
        <w:t>Le transport des citernes est réalisé au moyen d’un convoi exceptionnel.</w:t>
      </w:r>
    </w:p>
    <w:p w14:paraId="34FC5EE9" w14:textId="77777777" w:rsidR="008E46F0" w:rsidRPr="00610A09" w:rsidRDefault="008E46F0" w:rsidP="008E46F0">
      <w:pPr>
        <w:rPr>
          <w:lang w:val="fr-BE"/>
        </w:rPr>
      </w:pPr>
    </w:p>
    <w:p w14:paraId="50D1D80D" w14:textId="77777777" w:rsidR="008E46F0" w:rsidRPr="00610A09" w:rsidRDefault="008E46F0" w:rsidP="008E46F0">
      <w:pPr>
        <w:rPr>
          <w:lang w:val="fr-BE"/>
        </w:rPr>
      </w:pPr>
      <w:r w:rsidRPr="00610A09">
        <w:rPr>
          <w:lang w:val="fr-BE"/>
        </w:rPr>
        <w:t>La remorque du camion doit être adaptée au volume des citernes. L’arrimage des citernes doit être réalisé avec du matériel approprié (sangles d’arrimage, cales en bois, …).</w:t>
      </w:r>
    </w:p>
    <w:p w14:paraId="1D5A4889" w14:textId="0E145735" w:rsidR="008E46F0" w:rsidRPr="00610A09" w:rsidRDefault="008E46F0" w:rsidP="008E46F0">
      <w:pPr>
        <w:rPr>
          <w:lang w:val="fr-BE"/>
        </w:rPr>
      </w:pPr>
    </w:p>
    <w:p w14:paraId="3D6238D6" w14:textId="77777777" w:rsidR="0006509C" w:rsidRPr="00610A09" w:rsidRDefault="0006509C" w:rsidP="008E46F0">
      <w:pPr>
        <w:rPr>
          <w:lang w:val="fr-BE"/>
        </w:rPr>
      </w:pPr>
    </w:p>
    <w:p w14:paraId="2B9D7322" w14:textId="77777777" w:rsidR="008E46F0" w:rsidRPr="00610A09" w:rsidRDefault="008E46F0" w:rsidP="008E46F0">
      <w:pPr>
        <w:pStyle w:val="Heading2"/>
        <w:rPr>
          <w:lang w:val="fr-BE"/>
        </w:rPr>
      </w:pPr>
      <w:bookmarkStart w:id="53" w:name="_Toc48044365"/>
      <w:bookmarkStart w:id="54" w:name="_Toc48044608"/>
      <w:r w:rsidRPr="00610A09">
        <w:rPr>
          <w:lang w:val="fr-BE"/>
        </w:rPr>
        <w:t>Attestations et certificats</w:t>
      </w:r>
      <w:bookmarkEnd w:id="53"/>
      <w:bookmarkEnd w:id="54"/>
    </w:p>
    <w:p w14:paraId="52569E24" w14:textId="77777777" w:rsidR="008E46F0" w:rsidRPr="00610A09" w:rsidRDefault="008E46F0" w:rsidP="008E46F0">
      <w:pPr>
        <w:rPr>
          <w:lang w:val="fr-BE"/>
        </w:rPr>
      </w:pPr>
    </w:p>
    <w:p w14:paraId="5FFDAD28" w14:textId="77777777" w:rsidR="008E46F0" w:rsidRPr="00610A09" w:rsidRDefault="008E46F0" w:rsidP="008E46F0">
      <w:pPr>
        <w:rPr>
          <w:lang w:val="fr-BE"/>
        </w:rPr>
      </w:pPr>
      <w:r w:rsidRPr="00610A09">
        <w:rPr>
          <w:lang w:val="fr-BE"/>
        </w:rPr>
        <w:t>Conformément à la procédure BOFAS T5010 "Préparation et organisation de chantier pour l’exécution de travaux d’assainissement au droit de stations-service", l’entrepreneur inclura les attestations de destruction des citernes évacuées et les attestations de traitement des déchets évacués (par exemple, les eaux de nettoyage, les boues et les résidus de carburant) dans la farde de chantier.</w:t>
      </w:r>
    </w:p>
    <w:p w14:paraId="112AACC6" w14:textId="77777777" w:rsidR="008E46F0" w:rsidRPr="00610A09" w:rsidRDefault="008E46F0" w:rsidP="00E640D0">
      <w:pPr>
        <w:tabs>
          <w:tab w:val="left" w:pos="2570"/>
        </w:tabs>
        <w:rPr>
          <w:rFonts w:eastAsia="Times New Roman" w:cs="Times New Roman"/>
          <w:lang w:val="fr-BE"/>
        </w:rPr>
      </w:pPr>
    </w:p>
    <w:sectPr w:rsidR="008E46F0" w:rsidRPr="00610A09" w:rsidSect="003136E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96549" w14:textId="77777777" w:rsidR="008C3C47" w:rsidRDefault="008C3C47" w:rsidP="005A5AFF">
      <w:r>
        <w:separator/>
      </w:r>
    </w:p>
  </w:endnote>
  <w:endnote w:type="continuationSeparator" w:id="0">
    <w:p w14:paraId="2748BC56" w14:textId="77777777" w:rsidR="008C3C47" w:rsidRDefault="008C3C47"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charset w:val="00"/>
    <w:family w:val="modern"/>
    <w:pitch w:val="fixed"/>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871526578"/>
      <w:docPartObj>
        <w:docPartGallery w:val="Page Numbers (Bottom of Page)"/>
        <w:docPartUnique/>
      </w:docPartObj>
    </w:sdtPr>
    <w:sdtEndPr>
      <w:rPr>
        <w:szCs w:val="20"/>
      </w:rPr>
    </w:sdtEndPr>
    <w:sdtContent>
      <w:p w14:paraId="35904800" w14:textId="0EDB33BE" w:rsidR="00E156F3" w:rsidRPr="00301264" w:rsidRDefault="00E156F3" w:rsidP="00E156F3">
        <w:pPr>
          <w:pStyle w:val="Footer"/>
          <w:rPr>
            <w:sz w:val="20"/>
          </w:rPr>
        </w:pPr>
        <w:r w:rsidRPr="00F95219">
          <w:rPr>
            <w:noProof/>
            <w:sz w:val="20"/>
            <w:lang w:eastAsia="nl-BE"/>
          </w:rPr>
          <mc:AlternateContent>
            <mc:Choice Requires="wps">
              <w:drawing>
                <wp:anchor distT="0" distB="0" distL="114300" distR="114300" simplePos="0" relativeHeight="251657216" behindDoc="0" locked="0" layoutInCell="1" allowOverlap="1" wp14:anchorId="39373305" wp14:editId="15AD224F">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3B33495B" w14:textId="77777777" w:rsidR="00E156F3" w:rsidRDefault="00E156F3" w:rsidP="00E15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7330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" adj="21600" fillcolor="#009ade" stroked="f">
                  <v:fill color2="#82c33c" rotate="t" angle="315" colors="0 #009ade;.5 #92d050;1 #82c33c" focus="100%" type="gradient"/>
                  <v:textbox>
                    <w:txbxContent>
                      <w:p w14:paraId="3B33495B" w14:textId="77777777" w:rsidR="00E156F3" w:rsidRDefault="00E156F3" w:rsidP="00E156F3"/>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11140F">
          <w:rPr>
            <w:noProof/>
            <w:sz w:val="20"/>
          </w:rPr>
          <w:t>11/08/2020</w:t>
        </w:r>
        <w:r w:rsidRPr="00F95219">
          <w:rPr>
            <w:sz w:val="20"/>
          </w:rPr>
          <w:fldChar w:fldCharType="end"/>
        </w:r>
      </w:p>
      <w:p w14:paraId="7B26F03A" w14:textId="06A6F0C6" w:rsidR="00E156F3" w:rsidRPr="00E156F3" w:rsidRDefault="00E156F3">
        <w:pPr>
          <w:pStyle w:val="Footer"/>
          <w:rPr>
            <w:sz w:val="20"/>
          </w:rPr>
        </w:pPr>
        <w:r w:rsidRPr="00F95219">
          <w:rPr>
            <w:noProof/>
            <w:sz w:val="20"/>
            <w:lang w:eastAsia="nl-BE"/>
          </w:rPr>
          <mc:AlternateContent>
            <mc:Choice Requires="wps">
              <w:drawing>
                <wp:anchor distT="0" distB="0" distL="114300" distR="114300" simplePos="0" relativeHeight="251659264" behindDoc="0" locked="1" layoutInCell="1" allowOverlap="1" wp14:anchorId="2E09DBDC" wp14:editId="4B445260">
                  <wp:simplePos x="0" y="0"/>
                  <wp:positionH relativeFrom="page">
                    <wp:posOffset>6835140</wp:posOffset>
                  </wp:positionH>
                  <wp:positionV relativeFrom="paragraph">
                    <wp:posOffset>208915</wp:posOffset>
                  </wp:positionV>
                  <wp:extent cx="723900" cy="273050"/>
                  <wp:effectExtent l="0" t="0" r="0" b="0"/>
                  <wp:wrapNone/>
                  <wp:docPr id="1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31308" w14:textId="77777777" w:rsidR="00E156F3" w:rsidRPr="00632104" w:rsidRDefault="00E156F3" w:rsidP="00E156F3">
                              <w:pPr>
                                <w:rPr>
                                  <w:bCs/>
                                  <w:sz w:val="20"/>
                                </w:rPr>
                              </w:pPr>
                              <w:r w:rsidRPr="00632104">
                                <w:rPr>
                                  <w:bCs/>
                                  <w:sz w:val="20"/>
                                </w:rPr>
                                <w:t>p.</w:t>
                              </w:r>
                              <w:r w:rsidRPr="00632104">
                                <w:rPr>
                                  <w:bCs/>
                                  <w:sz w:val="20"/>
                                </w:rPr>
                                <w:fldChar w:fldCharType="begin"/>
                              </w:r>
                              <w:r w:rsidRPr="00632104">
                                <w:rPr>
                                  <w:bCs/>
                                  <w:sz w:val="20"/>
                                </w:rPr>
                                <w:instrText>PAGE  \* Arabic  \* MERGEFORMAT</w:instrText>
                              </w:r>
                              <w:r w:rsidRPr="00632104">
                                <w:rPr>
                                  <w:bCs/>
                                  <w:sz w:val="20"/>
                                </w:rPr>
                                <w:fldChar w:fldCharType="separate"/>
                              </w:r>
                              <w:r w:rsidRPr="00632104">
                                <w:rPr>
                                  <w:bCs/>
                                  <w:noProof/>
                                  <w:sz w:val="20"/>
                                  <w:lang w:val="nl-NL"/>
                                </w:rPr>
                                <w:t>1</w:t>
                              </w:r>
                              <w:r w:rsidRPr="00632104">
                                <w:rPr>
                                  <w:bCs/>
                                  <w:sz w:val="20"/>
                                </w:rPr>
                                <w:fldChar w:fldCharType="end"/>
                              </w:r>
                              <w:r w:rsidRPr="00632104">
                                <w:rPr>
                                  <w:bCs/>
                                  <w:sz w:val="20"/>
                                  <w:lang w:val="nl-NL"/>
                                </w:rPr>
                                <w:t>/</w:t>
                              </w:r>
                              <w:r w:rsidRPr="00632104">
                                <w:rPr>
                                  <w:bCs/>
                                  <w:sz w:val="20"/>
                                </w:rPr>
                                <w:fldChar w:fldCharType="begin"/>
                              </w:r>
                              <w:r w:rsidRPr="00632104">
                                <w:rPr>
                                  <w:bCs/>
                                  <w:sz w:val="20"/>
                                </w:rPr>
                                <w:instrText>NUMPAGES  \* Arabic  \* MERGEFORMAT</w:instrText>
                              </w:r>
                              <w:r w:rsidRPr="00632104">
                                <w:rPr>
                                  <w:bCs/>
                                  <w:sz w:val="20"/>
                                </w:rPr>
                                <w:fldChar w:fldCharType="separate"/>
                              </w:r>
                              <w:r w:rsidRPr="00632104">
                                <w:rPr>
                                  <w:bCs/>
                                  <w:noProof/>
                                  <w:sz w:val="20"/>
                                  <w:lang w:val="nl-NL"/>
                                </w:rPr>
                                <w:t>2</w:t>
                              </w:r>
                              <w:r w:rsidRPr="00632104">
                                <w:rPr>
                                  <w:bCs/>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9DBDC" id="_x0000_t202" coordsize="21600,21600" o:spt="202" path="m,l,21600r21600,l21600,xe">
                  <v:stroke joinstyle="miter"/>
                  <v:path gradientshapeok="t" o:connecttype="rect"/>
                </v:shapetype>
                <v:shape id="Text Box 22" o:spid="_x0000_s1028" type="#_x0000_t202" style="position:absolute;left:0;text-align:left;margin-left:538.2pt;margin-top:16.45pt;width:57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" filled="f" stroked="f" strokeweight=".5pt">
                  <v:textbox>
                    <w:txbxContent>
                      <w:p w14:paraId="30431308" w14:textId="77777777" w:rsidR="00E156F3" w:rsidRPr="00632104" w:rsidRDefault="00E156F3" w:rsidP="00E156F3">
                        <w:pPr>
                          <w:rPr>
                            <w:bCs/>
                            <w:sz w:val="20"/>
                          </w:rPr>
                        </w:pPr>
                        <w:r w:rsidRPr="00632104">
                          <w:rPr>
                            <w:bCs/>
                            <w:sz w:val="20"/>
                          </w:rPr>
                          <w:t>p.</w:t>
                        </w:r>
                        <w:r w:rsidRPr="00632104">
                          <w:rPr>
                            <w:bCs/>
                            <w:sz w:val="20"/>
                          </w:rPr>
                          <w:fldChar w:fldCharType="begin"/>
                        </w:r>
                        <w:r w:rsidRPr="00632104">
                          <w:rPr>
                            <w:bCs/>
                            <w:sz w:val="20"/>
                          </w:rPr>
                          <w:instrText>PAGE  \* Arabic  \* MERGEFORMAT</w:instrText>
                        </w:r>
                        <w:r w:rsidRPr="00632104">
                          <w:rPr>
                            <w:bCs/>
                            <w:sz w:val="20"/>
                          </w:rPr>
                          <w:fldChar w:fldCharType="separate"/>
                        </w:r>
                        <w:r w:rsidRPr="00632104">
                          <w:rPr>
                            <w:bCs/>
                            <w:noProof/>
                            <w:sz w:val="20"/>
                            <w:lang w:val="nl-NL"/>
                          </w:rPr>
                          <w:t>1</w:t>
                        </w:r>
                        <w:r w:rsidRPr="00632104">
                          <w:rPr>
                            <w:bCs/>
                            <w:sz w:val="20"/>
                          </w:rPr>
                          <w:fldChar w:fldCharType="end"/>
                        </w:r>
                        <w:r w:rsidRPr="00632104">
                          <w:rPr>
                            <w:bCs/>
                            <w:sz w:val="20"/>
                            <w:lang w:val="nl-NL"/>
                          </w:rPr>
                          <w:t>/</w:t>
                        </w:r>
                        <w:r w:rsidRPr="00632104">
                          <w:rPr>
                            <w:bCs/>
                            <w:sz w:val="20"/>
                          </w:rPr>
                          <w:fldChar w:fldCharType="begin"/>
                        </w:r>
                        <w:r w:rsidRPr="00632104">
                          <w:rPr>
                            <w:bCs/>
                            <w:sz w:val="20"/>
                          </w:rPr>
                          <w:instrText>NUMPAGES  \* Arabic  \* MERGEFORMAT</w:instrText>
                        </w:r>
                        <w:r w:rsidRPr="00632104">
                          <w:rPr>
                            <w:bCs/>
                            <w:sz w:val="20"/>
                          </w:rPr>
                          <w:fldChar w:fldCharType="separate"/>
                        </w:r>
                        <w:r w:rsidRPr="00632104">
                          <w:rPr>
                            <w:bCs/>
                            <w:noProof/>
                            <w:sz w:val="20"/>
                            <w:lang w:val="nl-NL"/>
                          </w:rPr>
                          <w:t>2</w:t>
                        </w:r>
                        <w:r w:rsidRPr="00632104">
                          <w:rPr>
                            <w:bCs/>
                            <w:sz w:val="20"/>
                          </w:rPr>
                          <w:fldChar w:fldCharType="end"/>
                        </w:r>
                      </w:p>
                    </w:txbxContent>
                  </v:textbox>
                  <w10:wrap anchorx="page"/>
                  <w10:anchorlock/>
                </v:shape>
              </w:pict>
            </mc:Fallback>
          </mc:AlternateContent>
        </w:r>
        <w:r>
          <w:rPr>
            <w:sz w:val="20"/>
          </w:rPr>
          <w:t xml:space="preserve">Versie: </w:t>
        </w:r>
        <w:r w:rsidRPr="007949CF">
          <w:rPr>
            <w:sz w:val="20"/>
            <w:szCs w:val="20"/>
          </w:rPr>
          <w:fldChar w:fldCharType="begin"/>
        </w:r>
        <w:r w:rsidRPr="007949CF">
          <w:rPr>
            <w:sz w:val="20"/>
            <w:szCs w:val="20"/>
          </w:rPr>
          <w:instrText xml:space="preserve"> REF versienummer \h </w:instrText>
        </w:r>
        <w:r w:rsidR="007949CF" w:rsidRPr="007949CF">
          <w:rPr>
            <w:sz w:val="20"/>
            <w:szCs w:val="20"/>
          </w:rPr>
          <w:instrText xml:space="preserve"> \* MERGEFORMAT </w:instrText>
        </w:r>
        <w:r w:rsidRPr="007949CF">
          <w:rPr>
            <w:sz w:val="20"/>
            <w:szCs w:val="20"/>
          </w:rPr>
        </w:r>
        <w:r w:rsidRPr="007949CF">
          <w:rPr>
            <w:sz w:val="20"/>
            <w:szCs w:val="20"/>
          </w:rPr>
          <w:fldChar w:fldCharType="separate"/>
        </w:r>
        <w:r w:rsidR="00610A09" w:rsidRPr="00610A09">
          <w:rPr>
            <w:sz w:val="20"/>
            <w:szCs w:val="20"/>
          </w:rPr>
          <w:t xml:space="preserve">1.00   </w:t>
        </w:r>
        <w:r w:rsidRPr="007949C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6A90F" w14:textId="77777777" w:rsidR="008C3C47" w:rsidRDefault="008C3C47" w:rsidP="005A5AFF">
      <w:r>
        <w:separator/>
      </w:r>
    </w:p>
  </w:footnote>
  <w:footnote w:type="continuationSeparator" w:id="0">
    <w:p w14:paraId="6BEEF63E" w14:textId="77777777" w:rsidR="008C3C47" w:rsidRDefault="008C3C47"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42" w:type="dxa"/>
      <w:tblLook w:val="04A0" w:firstRow="1" w:lastRow="0" w:firstColumn="1" w:lastColumn="0" w:noHBand="0" w:noVBand="1"/>
    </w:tblPr>
    <w:tblGrid>
      <w:gridCol w:w="7548"/>
      <w:gridCol w:w="1664"/>
    </w:tblGrid>
    <w:tr w:rsidR="00E156F3" w:rsidRPr="0011140F" w14:paraId="79312FB3" w14:textId="77777777" w:rsidTr="00B90668">
      <w:trPr>
        <w:trHeight w:val="986"/>
      </w:trPr>
      <w:tc>
        <w:tcPr>
          <w:tcW w:w="7208" w:type="dxa"/>
          <w:tcBorders>
            <w:top w:val="nil"/>
            <w:left w:val="nil"/>
            <w:bottom w:val="nil"/>
            <w:right w:val="nil"/>
          </w:tcBorders>
          <w:vAlign w:val="center"/>
        </w:tcPr>
        <w:p w14:paraId="38D70FC5" w14:textId="77777777" w:rsidR="008E46F0" w:rsidRDefault="00E156F3" w:rsidP="004B36D9">
          <w:pPr>
            <w:pStyle w:val="Header"/>
            <w:jc w:val="center"/>
            <w:rPr>
              <w:rFonts w:cs="Arial"/>
              <w:color w:val="808080" w:themeColor="background1" w:themeShade="80"/>
              <w:sz w:val="28"/>
              <w:szCs w:val="32"/>
              <w:lang w:val="fr-BE"/>
            </w:rPr>
          </w:pPr>
          <w:bookmarkStart w:id="6" w:name="titel"/>
          <w:r w:rsidRPr="008E46F0">
            <w:rPr>
              <w:rFonts w:cs="Arial"/>
              <w:color w:val="808080" w:themeColor="background1" w:themeShade="80"/>
              <w:sz w:val="28"/>
              <w:szCs w:val="32"/>
              <w:lang w:val="fr-BE"/>
            </w:rPr>
            <w:t>T</w:t>
          </w:r>
          <w:r w:rsidR="00A32687" w:rsidRPr="008E46F0">
            <w:rPr>
              <w:rFonts w:cs="Arial"/>
              <w:color w:val="808080" w:themeColor="background1" w:themeShade="80"/>
              <w:sz w:val="28"/>
              <w:szCs w:val="32"/>
              <w:lang w:val="fr-BE"/>
            </w:rPr>
            <w:t>5200</w:t>
          </w:r>
          <w:r w:rsidRPr="008E46F0">
            <w:rPr>
              <w:rFonts w:cs="Arial"/>
              <w:color w:val="808080" w:themeColor="background1" w:themeShade="80"/>
              <w:sz w:val="28"/>
              <w:szCs w:val="32"/>
              <w:lang w:val="fr-BE"/>
            </w:rPr>
            <w:t>_</w:t>
          </w:r>
          <w:r w:rsidR="00A32687" w:rsidRPr="008E46F0">
            <w:rPr>
              <w:rFonts w:cs="Arial"/>
              <w:color w:val="808080" w:themeColor="background1" w:themeShade="80"/>
              <w:sz w:val="28"/>
              <w:szCs w:val="32"/>
              <w:lang w:val="fr-BE"/>
            </w:rPr>
            <w:t>PRO_</w:t>
          </w:r>
          <w:r w:rsidR="008E46F0" w:rsidRPr="008E46F0">
            <w:rPr>
              <w:lang w:val="fr-BE"/>
            </w:rPr>
            <w:t xml:space="preserve"> </w:t>
          </w:r>
          <w:r w:rsidR="008E46F0" w:rsidRPr="008E46F0">
            <w:rPr>
              <w:rFonts w:cs="Arial"/>
              <w:color w:val="808080" w:themeColor="background1" w:themeShade="80"/>
              <w:sz w:val="28"/>
              <w:szCs w:val="32"/>
              <w:lang w:val="fr-BE"/>
            </w:rPr>
            <w:t xml:space="preserve">Le nettoyage et l’enlèvement des citernes, du séparateur d’hydrocarbures et des tuyauteries </w:t>
          </w:r>
        </w:p>
        <w:p w14:paraId="0FDE902A" w14:textId="6C4BF3DB" w:rsidR="00E156F3" w:rsidRPr="008E46F0" w:rsidRDefault="008E46F0" w:rsidP="004B36D9">
          <w:pPr>
            <w:pStyle w:val="Header"/>
            <w:jc w:val="center"/>
            <w:rPr>
              <w:rFonts w:cs="Arial"/>
              <w:color w:val="808080" w:themeColor="background1" w:themeShade="80"/>
              <w:sz w:val="28"/>
              <w:szCs w:val="32"/>
              <w:lang w:val="fr-BE"/>
            </w:rPr>
          </w:pPr>
          <w:r w:rsidRPr="008E46F0">
            <w:rPr>
              <w:rFonts w:cs="Arial"/>
              <w:color w:val="808080" w:themeColor="background1" w:themeShade="80"/>
              <w:sz w:val="28"/>
              <w:szCs w:val="32"/>
              <w:lang w:val="fr-BE"/>
            </w:rPr>
            <w:t>pour les stations-service fermées</w:t>
          </w:r>
          <w:bookmarkEnd w:id="6"/>
        </w:p>
      </w:tc>
      <w:tc>
        <w:tcPr>
          <w:tcW w:w="1862" w:type="dxa"/>
          <w:tcBorders>
            <w:top w:val="nil"/>
            <w:left w:val="nil"/>
            <w:bottom w:val="nil"/>
            <w:right w:val="nil"/>
          </w:tcBorders>
          <w:vAlign w:val="center"/>
        </w:tcPr>
        <w:p w14:paraId="684D5134" w14:textId="77777777" w:rsidR="00E156F3" w:rsidRPr="008E46F0" w:rsidRDefault="00E156F3" w:rsidP="004B36D9">
          <w:pPr>
            <w:pStyle w:val="Header"/>
            <w:jc w:val="center"/>
            <w:rPr>
              <w:lang w:val="fr-BE"/>
            </w:rPr>
          </w:pPr>
          <w:r>
            <w:rPr>
              <w:noProof/>
              <w:lang w:eastAsia="nl-BE"/>
            </w:rPr>
            <w:drawing>
              <wp:anchor distT="0" distB="0" distL="114300" distR="114300" simplePos="0" relativeHeight="251685888" behindDoc="0" locked="0" layoutInCell="1" allowOverlap="1" wp14:anchorId="488A7D05" wp14:editId="03EB0668">
                <wp:simplePos x="0" y="0"/>
                <wp:positionH relativeFrom="column">
                  <wp:align>right</wp:align>
                </wp:positionH>
                <wp:positionV relativeFrom="paragraph">
                  <wp:posOffset>-6985</wp:posOffset>
                </wp:positionV>
                <wp:extent cx="1065600" cy="486000"/>
                <wp:effectExtent l="0" t="0" r="1270"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E156F3" w14:paraId="66FCFC1C" w14:textId="77777777" w:rsidTr="00B90668">
      <w:trPr>
        <w:trHeight w:val="428"/>
      </w:trPr>
      <w:tc>
        <w:tcPr>
          <w:tcW w:w="9070" w:type="dxa"/>
          <w:gridSpan w:val="2"/>
          <w:tcBorders>
            <w:top w:val="nil"/>
            <w:left w:val="nil"/>
            <w:bottom w:val="nil"/>
            <w:right w:val="nil"/>
          </w:tcBorders>
          <w:vAlign w:val="center"/>
        </w:tcPr>
        <w:p w14:paraId="6EFFD0DF" w14:textId="77777777" w:rsidR="00E156F3" w:rsidRDefault="00E156F3" w:rsidP="004B36D9">
          <w:pPr>
            <w:pStyle w:val="Header"/>
            <w:ind w:left="-105"/>
            <w:jc w:val="center"/>
            <w:rPr>
              <w:noProof/>
              <w:lang w:eastAsia="nl-BE"/>
            </w:rPr>
          </w:pPr>
          <w:r>
            <w:rPr>
              <w:rFonts w:cs="Arial"/>
              <w:b/>
              <w:noProof/>
              <w:sz w:val="24"/>
              <w:szCs w:val="32"/>
              <w:lang w:eastAsia="nl-BE"/>
            </w:rPr>
            <mc:AlternateContent>
              <mc:Choice Requires="wps">
                <w:drawing>
                  <wp:inline distT="0" distB="0" distL="0" distR="0" wp14:anchorId="6A61723C" wp14:editId="37685950">
                    <wp:extent cx="5705475" cy="9525"/>
                    <wp:effectExtent l="76200" t="76200" r="66675" b="85725"/>
                    <wp:docPr id="1" name="Straight Connector 2"/>
                    <wp:cNvGraphicFramePr/>
                    <a:graphic xmlns:a="http://schemas.openxmlformats.org/drawingml/2006/main">
                      <a:graphicData uri="http://schemas.microsoft.com/office/word/2010/wordprocessingShape">
                        <wps:wsp>
                          <wps:cNvCnPr/>
                          <wps:spPr>
                            <a:xfrm flipV="1">
                              <a:off x="0" y="0"/>
                              <a:ext cx="5705475" cy="9525"/>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C7895E5"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4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" strokeweight="4.5pt">
                    <v:stroke endcap="round"/>
                    <w10:anchorlock/>
                  </v:line>
                </w:pict>
              </mc:Fallback>
            </mc:AlternateContent>
          </w:r>
        </w:p>
      </w:tc>
    </w:tr>
  </w:tbl>
  <w:p w14:paraId="1260BD2E" w14:textId="77777777" w:rsidR="00E156F3" w:rsidRPr="00E156F3" w:rsidRDefault="00E156F3">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50D"/>
    <w:multiLevelType w:val="hybridMultilevel"/>
    <w:tmpl w:val="854891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FD7C72"/>
    <w:multiLevelType w:val="hybridMultilevel"/>
    <w:tmpl w:val="E76A6D68"/>
    <w:lvl w:ilvl="0" w:tplc="080C0001">
      <w:start w:val="1"/>
      <w:numFmt w:val="bullet"/>
      <w:lvlText w:val=""/>
      <w:lvlJc w:val="left"/>
      <w:pPr>
        <w:tabs>
          <w:tab w:val="num" w:pos="700"/>
        </w:tabs>
        <w:ind w:left="70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6460B"/>
    <w:multiLevelType w:val="multilevel"/>
    <w:tmpl w:val="A5DC671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2C1218"/>
    <w:multiLevelType w:val="multilevel"/>
    <w:tmpl w:val="BC6C01BA"/>
    <w:lvl w:ilvl="0">
      <w:start w:val="1"/>
      <w:numFmt w:val="decimal"/>
      <w:pStyle w:val="Heading1BOFAS"/>
      <w:lvlText w:val="%1"/>
      <w:lvlJc w:val="left"/>
      <w:pPr>
        <w:tabs>
          <w:tab w:val="num" w:pos="432"/>
        </w:tabs>
        <w:ind w:left="432" w:hanging="432"/>
      </w:pPr>
      <w:rPr>
        <w:rFonts w:hint="default"/>
      </w:rPr>
    </w:lvl>
    <w:lvl w:ilvl="1">
      <w:start w:val="1"/>
      <w:numFmt w:val="decimal"/>
      <w:pStyle w:val="Heading2BOFAS"/>
      <w:lvlText w:val="%1.%2"/>
      <w:lvlJc w:val="left"/>
      <w:pPr>
        <w:tabs>
          <w:tab w:val="num" w:pos="576"/>
        </w:tabs>
        <w:ind w:left="576" w:hanging="576"/>
      </w:pPr>
      <w:rPr>
        <w:rFonts w:hint="default"/>
      </w:rPr>
    </w:lvl>
    <w:lvl w:ilvl="2">
      <w:start w:val="1"/>
      <w:numFmt w:val="decimal"/>
      <w:pStyle w:val="Heading3BOFAS"/>
      <w:lvlText w:val="%1.%2.%3"/>
      <w:lvlJc w:val="left"/>
      <w:pPr>
        <w:tabs>
          <w:tab w:val="num" w:pos="720"/>
        </w:tabs>
        <w:ind w:left="720" w:hanging="720"/>
      </w:pPr>
      <w:rPr>
        <w:rFonts w:hint="default"/>
      </w:rPr>
    </w:lvl>
    <w:lvl w:ilvl="3">
      <w:start w:val="1"/>
      <w:numFmt w:val="decimal"/>
      <w:pStyle w:val="Heading4BOFAS"/>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C524F2"/>
    <w:multiLevelType w:val="hybridMultilevel"/>
    <w:tmpl w:val="66B4712E"/>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336B5921"/>
    <w:multiLevelType w:val="hybridMultilevel"/>
    <w:tmpl w:val="1B9C75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A0663E5"/>
    <w:multiLevelType w:val="multilevel"/>
    <w:tmpl w:val="0494183A"/>
    <w:lvl w:ilvl="0">
      <w:start w:val="1"/>
      <w:numFmt w:val="bullet"/>
      <w:pStyle w:val="CaseHeading"/>
      <w:lvlText w:val=""/>
      <w:lvlJc w:val="left"/>
      <w:pPr>
        <w:tabs>
          <w:tab w:val="num" w:pos="360"/>
        </w:tabs>
        <w:ind w:left="357" w:hanging="357"/>
      </w:pPr>
      <w:rPr>
        <w:rFonts w:ascii="Symbol" w:hAnsi="Symbol" w:hint="default"/>
        <w:sz w:val="22"/>
      </w:rPr>
    </w:lvl>
    <w:lvl w:ilvl="1">
      <w:start w:val="1"/>
      <w:numFmt w:val="bullet"/>
      <w:pStyle w:val="CaseDash"/>
      <w:lvlText w:val="-"/>
      <w:lvlJc w:val="left"/>
      <w:pPr>
        <w:tabs>
          <w:tab w:val="num" w:pos="717"/>
        </w:tabs>
        <w:ind w:left="624" w:hanging="267"/>
      </w:pPr>
      <w:rPr>
        <w:rFonts w:ascii="Courier (W1)" w:hAnsi="Courier (W1)" w:hint="default"/>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728"/>
        </w:tabs>
        <w:ind w:left="1728" w:hanging="288"/>
      </w:pPr>
    </w:lvl>
    <w:lvl w:ilvl="5">
      <w:start w:val="1"/>
      <w:numFmt w:val="lowerRoman"/>
      <w:lvlText w:val="(%6)"/>
      <w:lvlJc w:val="left"/>
      <w:pPr>
        <w:tabs>
          <w:tab w:val="num" w:pos="2016"/>
        </w:tabs>
        <w:ind w:left="2016" w:hanging="28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2965930"/>
    <w:multiLevelType w:val="hybridMultilevel"/>
    <w:tmpl w:val="88C0B6DE"/>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9" w15:restartNumberingAfterBreak="0">
    <w:nsid w:val="6C8C15BD"/>
    <w:multiLevelType w:val="multilevel"/>
    <w:tmpl w:val="D058765A"/>
    <w:lvl w:ilvl="0">
      <w:start w:val="1"/>
      <w:numFmt w:val="bullet"/>
      <w:pStyle w:val="PropSubHeading"/>
      <w:lvlText w:val=""/>
      <w:lvlJc w:val="left"/>
      <w:pPr>
        <w:tabs>
          <w:tab w:val="num" w:pos="3240"/>
        </w:tabs>
        <w:ind w:left="1800" w:firstLine="1080"/>
      </w:pPr>
      <w:rPr>
        <w:rFonts w:ascii="Symbol" w:hAnsi="Symbol" w:hint="default"/>
        <w:sz w:val="28"/>
      </w:rPr>
    </w:lvl>
    <w:lvl w:ilvl="1">
      <w:start w:val="1"/>
      <w:numFmt w:val="bullet"/>
      <w:lvlText w:val="-"/>
      <w:lvlJc w:val="left"/>
      <w:pPr>
        <w:tabs>
          <w:tab w:val="num" w:pos="3600"/>
        </w:tabs>
        <w:ind w:left="3600" w:hanging="360"/>
      </w:pPr>
      <w:rPr>
        <w:rFonts w:ascii="Courier (W1)" w:hAnsi="Courier (W1)" w:hint="default"/>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728"/>
        </w:tabs>
        <w:ind w:left="1728" w:hanging="288"/>
      </w:pPr>
    </w:lvl>
    <w:lvl w:ilvl="5">
      <w:start w:val="1"/>
      <w:numFmt w:val="lowerRoman"/>
      <w:lvlText w:val="(%6)"/>
      <w:lvlJc w:val="left"/>
      <w:pPr>
        <w:tabs>
          <w:tab w:val="num" w:pos="2016"/>
        </w:tabs>
        <w:ind w:left="2016" w:hanging="28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num>
  <w:num w:numId="3">
    <w:abstractNumId w:val="3"/>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7"/>
  </w:num>
  <w:num w:numId="5">
    <w:abstractNumId w:val="9"/>
  </w:num>
  <w:num w:numId="6">
    <w:abstractNumId w:val="4"/>
  </w:num>
  <w:num w:numId="7">
    <w:abstractNumId w:val="5"/>
  </w:num>
  <w:num w:numId="8">
    <w:abstractNumId w:val="0"/>
  </w:num>
  <w:num w:numId="9">
    <w:abstractNumId w:val="1"/>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47"/>
    <w:rsid w:val="00002B3B"/>
    <w:rsid w:val="000046A4"/>
    <w:rsid w:val="000105A4"/>
    <w:rsid w:val="00012AAD"/>
    <w:rsid w:val="00027335"/>
    <w:rsid w:val="0004682E"/>
    <w:rsid w:val="000547E2"/>
    <w:rsid w:val="0006509C"/>
    <w:rsid w:val="00071839"/>
    <w:rsid w:val="00071B4F"/>
    <w:rsid w:val="00074212"/>
    <w:rsid w:val="000809A1"/>
    <w:rsid w:val="0009082C"/>
    <w:rsid w:val="000940D9"/>
    <w:rsid w:val="000A2AA2"/>
    <w:rsid w:val="000A74E3"/>
    <w:rsid w:val="000B6BC5"/>
    <w:rsid w:val="000C0D5E"/>
    <w:rsid w:val="000C35C1"/>
    <w:rsid w:val="000C6F4A"/>
    <w:rsid w:val="000E6B11"/>
    <w:rsid w:val="000F2035"/>
    <w:rsid w:val="0011140F"/>
    <w:rsid w:val="00112358"/>
    <w:rsid w:val="00125CA6"/>
    <w:rsid w:val="00131082"/>
    <w:rsid w:val="001425C3"/>
    <w:rsid w:val="00145BDD"/>
    <w:rsid w:val="00146FF6"/>
    <w:rsid w:val="00147680"/>
    <w:rsid w:val="00155926"/>
    <w:rsid w:val="00175554"/>
    <w:rsid w:val="00181538"/>
    <w:rsid w:val="001A54B0"/>
    <w:rsid w:val="001B0921"/>
    <w:rsid w:val="001B47E2"/>
    <w:rsid w:val="001B5126"/>
    <w:rsid w:val="001B7222"/>
    <w:rsid w:val="001C4FF5"/>
    <w:rsid w:val="00212E79"/>
    <w:rsid w:val="0022060A"/>
    <w:rsid w:val="00254DA9"/>
    <w:rsid w:val="0026639B"/>
    <w:rsid w:val="002735DF"/>
    <w:rsid w:val="00293528"/>
    <w:rsid w:val="00296FE1"/>
    <w:rsid w:val="002A6893"/>
    <w:rsid w:val="002B14A2"/>
    <w:rsid w:val="002B4795"/>
    <w:rsid w:val="002B5432"/>
    <w:rsid w:val="002D4FAD"/>
    <w:rsid w:val="002D5219"/>
    <w:rsid w:val="002D6BD2"/>
    <w:rsid w:val="00301264"/>
    <w:rsid w:val="003136E3"/>
    <w:rsid w:val="00317F56"/>
    <w:rsid w:val="0032559E"/>
    <w:rsid w:val="00330FDE"/>
    <w:rsid w:val="00332425"/>
    <w:rsid w:val="00337308"/>
    <w:rsid w:val="00351F44"/>
    <w:rsid w:val="003525A4"/>
    <w:rsid w:val="0035767F"/>
    <w:rsid w:val="00362A3F"/>
    <w:rsid w:val="00371A09"/>
    <w:rsid w:val="00376581"/>
    <w:rsid w:val="0038298A"/>
    <w:rsid w:val="003863FC"/>
    <w:rsid w:val="00387936"/>
    <w:rsid w:val="00387F25"/>
    <w:rsid w:val="00396AA0"/>
    <w:rsid w:val="003A0779"/>
    <w:rsid w:val="003A14A0"/>
    <w:rsid w:val="003D0D34"/>
    <w:rsid w:val="003D78CE"/>
    <w:rsid w:val="003F1F5F"/>
    <w:rsid w:val="003F21C9"/>
    <w:rsid w:val="004003CE"/>
    <w:rsid w:val="004135C1"/>
    <w:rsid w:val="00415E43"/>
    <w:rsid w:val="0042439D"/>
    <w:rsid w:val="00435A24"/>
    <w:rsid w:val="00440031"/>
    <w:rsid w:val="00442777"/>
    <w:rsid w:val="00442B4F"/>
    <w:rsid w:val="00444B3A"/>
    <w:rsid w:val="0048316F"/>
    <w:rsid w:val="00491F1B"/>
    <w:rsid w:val="0049545B"/>
    <w:rsid w:val="004A5EF7"/>
    <w:rsid w:val="004C6109"/>
    <w:rsid w:val="004E772A"/>
    <w:rsid w:val="004F01FB"/>
    <w:rsid w:val="004F034D"/>
    <w:rsid w:val="004F2DD7"/>
    <w:rsid w:val="0050402D"/>
    <w:rsid w:val="00504DA6"/>
    <w:rsid w:val="00512EF1"/>
    <w:rsid w:val="00514C5E"/>
    <w:rsid w:val="00523ECB"/>
    <w:rsid w:val="00553719"/>
    <w:rsid w:val="005543FA"/>
    <w:rsid w:val="00554A6F"/>
    <w:rsid w:val="00570242"/>
    <w:rsid w:val="00571D06"/>
    <w:rsid w:val="00572B4E"/>
    <w:rsid w:val="005839EF"/>
    <w:rsid w:val="005A5AFF"/>
    <w:rsid w:val="005B7A68"/>
    <w:rsid w:val="005C0EDE"/>
    <w:rsid w:val="005D55DA"/>
    <w:rsid w:val="005E0865"/>
    <w:rsid w:val="00610443"/>
    <w:rsid w:val="00610A09"/>
    <w:rsid w:val="0061175F"/>
    <w:rsid w:val="006146F9"/>
    <w:rsid w:val="00615F50"/>
    <w:rsid w:val="0062589D"/>
    <w:rsid w:val="00632104"/>
    <w:rsid w:val="00663878"/>
    <w:rsid w:val="0067270C"/>
    <w:rsid w:val="006827CC"/>
    <w:rsid w:val="0068549B"/>
    <w:rsid w:val="00691358"/>
    <w:rsid w:val="0069377D"/>
    <w:rsid w:val="0069475D"/>
    <w:rsid w:val="0069677D"/>
    <w:rsid w:val="00697CA4"/>
    <w:rsid w:val="006B3CAA"/>
    <w:rsid w:val="006B6656"/>
    <w:rsid w:val="006C20D8"/>
    <w:rsid w:val="006C364E"/>
    <w:rsid w:val="006D0475"/>
    <w:rsid w:val="006F0700"/>
    <w:rsid w:val="006F1E44"/>
    <w:rsid w:val="006F2788"/>
    <w:rsid w:val="006F5C95"/>
    <w:rsid w:val="00720C62"/>
    <w:rsid w:val="00722FD2"/>
    <w:rsid w:val="0072520D"/>
    <w:rsid w:val="0074214F"/>
    <w:rsid w:val="007501DD"/>
    <w:rsid w:val="007534DA"/>
    <w:rsid w:val="00776B82"/>
    <w:rsid w:val="00793C1C"/>
    <w:rsid w:val="007949CF"/>
    <w:rsid w:val="007B1AA6"/>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C3C47"/>
    <w:rsid w:val="008C68EF"/>
    <w:rsid w:val="008D1193"/>
    <w:rsid w:val="008E1CB9"/>
    <w:rsid w:val="008E46F0"/>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C0531"/>
    <w:rsid w:val="009C072E"/>
    <w:rsid w:val="009E1B5D"/>
    <w:rsid w:val="009F0E88"/>
    <w:rsid w:val="009F5F57"/>
    <w:rsid w:val="00A01D02"/>
    <w:rsid w:val="00A0206B"/>
    <w:rsid w:val="00A030B9"/>
    <w:rsid w:val="00A060CA"/>
    <w:rsid w:val="00A25F61"/>
    <w:rsid w:val="00A3156F"/>
    <w:rsid w:val="00A32687"/>
    <w:rsid w:val="00A33D06"/>
    <w:rsid w:val="00A450EF"/>
    <w:rsid w:val="00A501BF"/>
    <w:rsid w:val="00A561EA"/>
    <w:rsid w:val="00A6415D"/>
    <w:rsid w:val="00A66F61"/>
    <w:rsid w:val="00A9336E"/>
    <w:rsid w:val="00AA1645"/>
    <w:rsid w:val="00AA22EA"/>
    <w:rsid w:val="00AB6C43"/>
    <w:rsid w:val="00AC1836"/>
    <w:rsid w:val="00AC341E"/>
    <w:rsid w:val="00AD064D"/>
    <w:rsid w:val="00AD569E"/>
    <w:rsid w:val="00AD6C40"/>
    <w:rsid w:val="00AF75D1"/>
    <w:rsid w:val="00B4742C"/>
    <w:rsid w:val="00B53B9E"/>
    <w:rsid w:val="00B6130E"/>
    <w:rsid w:val="00B81423"/>
    <w:rsid w:val="00B90668"/>
    <w:rsid w:val="00BA767A"/>
    <w:rsid w:val="00BA7E55"/>
    <w:rsid w:val="00BC2911"/>
    <w:rsid w:val="00BD002D"/>
    <w:rsid w:val="00BD1111"/>
    <w:rsid w:val="00BE6992"/>
    <w:rsid w:val="00BF2B15"/>
    <w:rsid w:val="00BF593E"/>
    <w:rsid w:val="00BF62A2"/>
    <w:rsid w:val="00C034E4"/>
    <w:rsid w:val="00C054C6"/>
    <w:rsid w:val="00C2344B"/>
    <w:rsid w:val="00C42660"/>
    <w:rsid w:val="00C42792"/>
    <w:rsid w:val="00C533BB"/>
    <w:rsid w:val="00C5795E"/>
    <w:rsid w:val="00C618D0"/>
    <w:rsid w:val="00C6416A"/>
    <w:rsid w:val="00C713DF"/>
    <w:rsid w:val="00CA0E60"/>
    <w:rsid w:val="00CC238B"/>
    <w:rsid w:val="00CC5595"/>
    <w:rsid w:val="00CC7AAE"/>
    <w:rsid w:val="00CE048C"/>
    <w:rsid w:val="00CF0072"/>
    <w:rsid w:val="00CF070F"/>
    <w:rsid w:val="00D10164"/>
    <w:rsid w:val="00D13285"/>
    <w:rsid w:val="00D35F3E"/>
    <w:rsid w:val="00D46C78"/>
    <w:rsid w:val="00D5169D"/>
    <w:rsid w:val="00D56B1F"/>
    <w:rsid w:val="00D62ABB"/>
    <w:rsid w:val="00D8283E"/>
    <w:rsid w:val="00D84E80"/>
    <w:rsid w:val="00D860E6"/>
    <w:rsid w:val="00D941A6"/>
    <w:rsid w:val="00D9604B"/>
    <w:rsid w:val="00DB550D"/>
    <w:rsid w:val="00DC6BE6"/>
    <w:rsid w:val="00DD2409"/>
    <w:rsid w:val="00E04270"/>
    <w:rsid w:val="00E12122"/>
    <w:rsid w:val="00E156F3"/>
    <w:rsid w:val="00E176DD"/>
    <w:rsid w:val="00E26928"/>
    <w:rsid w:val="00E42407"/>
    <w:rsid w:val="00E62436"/>
    <w:rsid w:val="00E640D0"/>
    <w:rsid w:val="00E83330"/>
    <w:rsid w:val="00E92EAC"/>
    <w:rsid w:val="00EB068B"/>
    <w:rsid w:val="00EB2DF5"/>
    <w:rsid w:val="00ED1143"/>
    <w:rsid w:val="00F00778"/>
    <w:rsid w:val="00F16DA8"/>
    <w:rsid w:val="00F256AA"/>
    <w:rsid w:val="00F27AB9"/>
    <w:rsid w:val="00F34A7F"/>
    <w:rsid w:val="00F4682D"/>
    <w:rsid w:val="00F54B15"/>
    <w:rsid w:val="00F71E8A"/>
    <w:rsid w:val="00F86080"/>
    <w:rsid w:val="00F87C89"/>
    <w:rsid w:val="00F90ED3"/>
    <w:rsid w:val="00F950C6"/>
    <w:rsid w:val="00F95219"/>
    <w:rsid w:val="00FB75C8"/>
    <w:rsid w:val="00FE1913"/>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B4BF33"/>
  <w15:docId w15:val="{D4978B13-6019-4E08-927C-7801474B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82D"/>
    <w:pPr>
      <w:spacing w:after="0"/>
      <w:jc w:val="both"/>
    </w:pPr>
    <w:rPr>
      <w:rFonts w:ascii="Trebuchet MS" w:hAnsi="Trebuchet MS"/>
    </w:rPr>
  </w:style>
  <w:style w:type="paragraph" w:styleId="Heading1">
    <w:name w:val="heading 1"/>
    <w:aliases w:val="BOFAS - Kop 1"/>
    <w:basedOn w:val="Normal"/>
    <w:next w:val="Heading2"/>
    <w:link w:val="Heading1Char"/>
    <w:qFormat/>
    <w:rsid w:val="00A32687"/>
    <w:pPr>
      <w:keepNext/>
      <w:keepLines/>
      <w:numPr>
        <w:numId w:val="2"/>
      </w:numPr>
      <w:spacing w:before="240"/>
      <w:outlineLvl w:val="0"/>
    </w:pPr>
    <w:rPr>
      <w:rFonts w:eastAsiaTheme="majorEastAsia" w:cstheme="majorBidi"/>
      <w:b/>
      <w:bCs/>
      <w:caps/>
      <w:color w:val="009ADE"/>
      <w:sz w:val="32"/>
      <w:szCs w:val="28"/>
    </w:rPr>
  </w:style>
  <w:style w:type="paragraph" w:styleId="Heading2">
    <w:name w:val="heading 2"/>
    <w:aliases w:val="BOFAS - Kop 2"/>
    <w:basedOn w:val="Normal"/>
    <w:next w:val="Heading3"/>
    <w:link w:val="Heading2Char"/>
    <w:unhideWhenUsed/>
    <w:qFormat/>
    <w:rsid w:val="00F4682D"/>
    <w:pPr>
      <w:keepNext/>
      <w:keepLines/>
      <w:numPr>
        <w:ilvl w:val="1"/>
        <w:numId w:val="2"/>
      </w:numPr>
      <w:outlineLvl w:val="1"/>
    </w:pPr>
    <w:rPr>
      <w:rFonts w:eastAsiaTheme="majorEastAsia" w:cstheme="majorBidi"/>
      <w:b/>
      <w:bCs/>
      <w:sz w:val="28"/>
      <w:szCs w:val="26"/>
    </w:rPr>
  </w:style>
  <w:style w:type="paragraph" w:styleId="Heading3">
    <w:name w:val="heading 3"/>
    <w:aliases w:val="BOFAS - Kop 3"/>
    <w:basedOn w:val="Normal"/>
    <w:next w:val="Normal"/>
    <w:link w:val="Heading3Char"/>
    <w:unhideWhenUsed/>
    <w:qFormat/>
    <w:rsid w:val="00F4682D"/>
    <w:pPr>
      <w:keepNext/>
      <w:keepLines/>
      <w:numPr>
        <w:ilvl w:val="2"/>
        <w:numId w:val="2"/>
      </w:numPr>
      <w:outlineLvl w:val="2"/>
    </w:pPr>
    <w:rPr>
      <w:rFonts w:eastAsiaTheme="majorEastAsia" w:cstheme="majorBidi"/>
      <w:b/>
      <w:bCs/>
      <w:sz w:val="24"/>
    </w:rPr>
  </w:style>
  <w:style w:type="paragraph" w:styleId="Heading4">
    <w:name w:val="heading 4"/>
    <w:aliases w:val="BOFAS - Kop 4"/>
    <w:basedOn w:val="Normal"/>
    <w:next w:val="Normal"/>
    <w:link w:val="Heading4Char"/>
    <w:unhideWhenUsed/>
    <w:qFormat/>
    <w:rsid w:val="00F4682D"/>
    <w:pPr>
      <w:keepNext/>
      <w:keepLines/>
      <w:numPr>
        <w:ilvl w:val="3"/>
        <w:numId w:val="2"/>
      </w:numPr>
      <w:outlineLvl w:val="3"/>
    </w:pPr>
    <w:rPr>
      <w:rFonts w:eastAsiaTheme="majorEastAsia" w:cstheme="majorBidi"/>
      <w:b/>
      <w:bCs/>
      <w:iCs/>
    </w:rPr>
  </w:style>
  <w:style w:type="paragraph" w:styleId="Heading5">
    <w:name w:val="heading 5"/>
    <w:aliases w:val="BOFAS - Kop 5"/>
    <w:basedOn w:val="Normal"/>
    <w:next w:val="Normal"/>
    <w:link w:val="Heading5Char"/>
    <w:unhideWhenUsed/>
    <w:qFormat/>
    <w:rsid w:val="00F4682D"/>
    <w:pPr>
      <w:keepNext/>
      <w:keepLines/>
      <w:numPr>
        <w:ilvl w:val="4"/>
        <w:numId w:val="2"/>
      </w:numPr>
      <w:outlineLvl w:val="4"/>
    </w:pPr>
    <w:rPr>
      <w:rFonts w:eastAsiaTheme="majorEastAsia" w:cstheme="majorBidi"/>
      <w:b/>
    </w:rPr>
  </w:style>
  <w:style w:type="paragraph" w:styleId="Heading6">
    <w:name w:val="heading 6"/>
    <w:aliases w:val="BOFAS - Kop 6"/>
    <w:basedOn w:val="Normal"/>
    <w:next w:val="Normal"/>
    <w:link w:val="Heading6Char"/>
    <w:unhideWhenUsed/>
    <w:qFormat/>
    <w:rsid w:val="00F4682D"/>
    <w:pPr>
      <w:keepNext/>
      <w:keepLines/>
      <w:outlineLvl w:val="5"/>
    </w:pPr>
    <w:rPr>
      <w:rFonts w:eastAsiaTheme="majorEastAsia" w:cstheme="majorBidi"/>
      <w:b/>
      <w:iCs/>
    </w:rPr>
  </w:style>
  <w:style w:type="paragraph" w:styleId="Heading7">
    <w:name w:val="heading 7"/>
    <w:basedOn w:val="Normal"/>
    <w:next w:val="Normal"/>
    <w:link w:val="Heading7Char"/>
    <w:unhideWhenUsed/>
    <w:qFormat/>
    <w:rsid w:val="00F4682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4682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4682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5AFF"/>
    <w:pPr>
      <w:tabs>
        <w:tab w:val="center" w:pos="4536"/>
        <w:tab w:val="right" w:pos="9072"/>
      </w:tabs>
    </w:pPr>
  </w:style>
  <w:style w:type="character" w:customStyle="1" w:styleId="HeaderChar">
    <w:name w:val="Header Char"/>
    <w:basedOn w:val="DefaultParagraphFont"/>
    <w:link w:val="Header"/>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rsid w:val="005A5AFF"/>
  </w:style>
  <w:style w:type="paragraph" w:styleId="BalloonText">
    <w:name w:val="Balloon Text"/>
    <w:basedOn w:val="Normal"/>
    <w:link w:val="BalloonTextChar"/>
    <w:semiHidden/>
    <w:unhideWhenUsed/>
    <w:rsid w:val="005A5AFF"/>
    <w:rPr>
      <w:rFonts w:ascii="Tahoma" w:hAnsi="Tahoma" w:cs="Tahoma"/>
      <w:sz w:val="16"/>
      <w:szCs w:val="16"/>
    </w:rPr>
  </w:style>
  <w:style w:type="character" w:customStyle="1" w:styleId="BalloonTextChar">
    <w:name w:val="Balloon Text Char"/>
    <w:basedOn w:val="DefaultParagraphFont"/>
    <w:link w:val="BalloonText"/>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aliases w:val="BOFAS - Kop 1 Char"/>
    <w:basedOn w:val="DefaultParagraphFont"/>
    <w:link w:val="Heading1"/>
    <w:rsid w:val="00A32687"/>
    <w:rPr>
      <w:rFonts w:ascii="Trebuchet MS" w:eastAsiaTheme="majorEastAsia" w:hAnsi="Trebuchet MS" w:cstheme="majorBidi"/>
      <w:b/>
      <w:bCs/>
      <w:caps/>
      <w:color w:val="009ADE"/>
      <w:sz w:val="32"/>
      <w:szCs w:val="28"/>
    </w:rPr>
  </w:style>
  <w:style w:type="character" w:customStyle="1" w:styleId="Heading2Char">
    <w:name w:val="Heading 2 Char"/>
    <w:aliases w:val="BOFAS - Kop 2 Char"/>
    <w:basedOn w:val="DefaultParagraphFont"/>
    <w:link w:val="Heading2"/>
    <w:rsid w:val="00F4682D"/>
    <w:rPr>
      <w:rFonts w:ascii="Trebuchet MS" w:eastAsiaTheme="majorEastAsia" w:hAnsi="Trebuchet MS" w:cstheme="majorBidi"/>
      <w:b/>
      <w:bCs/>
      <w:sz w:val="28"/>
      <w:szCs w:val="26"/>
    </w:rPr>
  </w:style>
  <w:style w:type="character" w:customStyle="1" w:styleId="Heading3Char">
    <w:name w:val="Heading 3 Char"/>
    <w:aliases w:val="BOFAS - Kop 3 Char"/>
    <w:basedOn w:val="DefaultParagraphFont"/>
    <w:link w:val="Heading3"/>
    <w:rsid w:val="00F4682D"/>
    <w:rPr>
      <w:rFonts w:ascii="Trebuchet MS" w:eastAsiaTheme="majorEastAsia" w:hAnsi="Trebuchet MS" w:cstheme="majorBidi"/>
      <w:b/>
      <w:bCs/>
      <w:sz w:val="24"/>
    </w:rPr>
  </w:style>
  <w:style w:type="character" w:customStyle="1" w:styleId="Heading4Char">
    <w:name w:val="Heading 4 Char"/>
    <w:aliases w:val="BOFAS - Kop 4 Char"/>
    <w:basedOn w:val="DefaultParagraphFont"/>
    <w:link w:val="Heading4"/>
    <w:rsid w:val="00F4682D"/>
    <w:rPr>
      <w:rFonts w:ascii="Trebuchet MS" w:eastAsiaTheme="majorEastAsia" w:hAnsi="Trebuchet MS" w:cstheme="majorBidi"/>
      <w:b/>
      <w:bCs/>
      <w:iCs/>
    </w:rPr>
  </w:style>
  <w:style w:type="character" w:customStyle="1" w:styleId="Heading5Char">
    <w:name w:val="Heading 5 Char"/>
    <w:aliases w:val="BOFAS - Kop 5 Char"/>
    <w:basedOn w:val="DefaultParagraphFont"/>
    <w:link w:val="Heading5"/>
    <w:rsid w:val="00F4682D"/>
    <w:rPr>
      <w:rFonts w:ascii="Trebuchet MS" w:eastAsiaTheme="majorEastAsia" w:hAnsi="Trebuchet MS" w:cstheme="majorBidi"/>
      <w:b/>
    </w:rPr>
  </w:style>
  <w:style w:type="character" w:customStyle="1" w:styleId="Heading6Char">
    <w:name w:val="Heading 6 Char"/>
    <w:aliases w:val="BOFAS - Kop 6 Char"/>
    <w:basedOn w:val="DefaultParagraphFont"/>
    <w:link w:val="Heading6"/>
    <w:rsid w:val="00F4682D"/>
    <w:rPr>
      <w:rFonts w:ascii="Trebuchet MS" w:eastAsiaTheme="majorEastAsia" w:hAnsi="Trebuchet MS" w:cstheme="majorBidi"/>
      <w:b/>
      <w:iCs/>
    </w:rPr>
  </w:style>
  <w:style w:type="character" w:customStyle="1" w:styleId="Heading7Char">
    <w:name w:val="Heading 7 Char"/>
    <w:basedOn w:val="DefaultParagraphFont"/>
    <w:link w:val="Heading7"/>
    <w:rsid w:val="00F468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468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468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F4682D"/>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qFormat/>
    <w:rsid w:val="00AD6C40"/>
    <w:pPr>
      <w:tabs>
        <w:tab w:val="right" w:leader="dot" w:pos="9060"/>
      </w:tabs>
      <w:ind w:left="748" w:hanging="578"/>
    </w:pPr>
    <w:rPr>
      <w:noProof/>
      <w:sz w:val="24"/>
    </w:rPr>
  </w:style>
  <w:style w:type="paragraph" w:styleId="TOCHeading">
    <w:name w:val="TOC Heading"/>
    <w:basedOn w:val="Heading1"/>
    <w:next w:val="Normal"/>
    <w:uiPriority w:val="39"/>
    <w:unhideWhenUsed/>
    <w:qFormat/>
    <w:rsid w:val="00D46C78"/>
    <w:pPr>
      <w:outlineLvl w:val="9"/>
    </w:pPr>
    <w:rPr>
      <w:color w:val="76923C"/>
      <w:sz w:val="28"/>
      <w:lang w:val="en-US" w:eastAsia="ja-JP"/>
    </w:rPr>
  </w:style>
  <w:style w:type="paragraph" w:styleId="TOC3">
    <w:name w:val="toc 3"/>
    <w:basedOn w:val="Normal"/>
    <w:next w:val="Normal"/>
    <w:autoRedefine/>
    <w:uiPriority w:val="39"/>
    <w:unhideWhenUsed/>
    <w:qFormat/>
    <w:rsid w:val="008E1CB9"/>
    <w:pPr>
      <w:tabs>
        <w:tab w:val="right" w:leader="dot" w:pos="9060"/>
      </w:tabs>
      <w:ind w:left="1020" w:hanging="680"/>
    </w:pPr>
    <w:rPr>
      <w:noProof/>
    </w:rPr>
  </w:style>
  <w:style w:type="paragraph" w:styleId="TOC4">
    <w:name w:val="toc 4"/>
    <w:basedOn w:val="Normal"/>
    <w:next w:val="Normal"/>
    <w:autoRedefine/>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qFormat/>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qFormat/>
    <w:rsid w:val="00F4682D"/>
    <w:pPr>
      <w:numPr>
        <w:ilvl w:val="1"/>
      </w:numPr>
    </w:pPr>
    <w:rPr>
      <w:iCs w:val="0"/>
      <w:spacing w:val="15"/>
      <w:szCs w:val="24"/>
    </w:rPr>
  </w:style>
  <w:style w:type="character" w:customStyle="1" w:styleId="SubtitleChar">
    <w:name w:val="Subtitle Char"/>
    <w:basedOn w:val="DefaultParagraphFont"/>
    <w:link w:val="Subtitle"/>
    <w:uiPriority w:val="11"/>
    <w:rsid w:val="00F4682D"/>
    <w:rPr>
      <w:rFonts w:ascii="Trebuchet MS" w:eastAsiaTheme="majorEastAsia" w:hAnsi="Trebuchet MS" w:cstheme="majorBidi"/>
      <w:b/>
      <w:spacing w:val="15"/>
      <w:szCs w:val="24"/>
    </w:rPr>
  </w:style>
  <w:style w:type="paragraph" w:styleId="ListParagraph">
    <w:name w:val="List Paragraph"/>
    <w:basedOn w:val="Normal"/>
    <w:uiPriority w:val="34"/>
    <w:qFormat/>
    <w:rsid w:val="00F4682D"/>
    <w:pPr>
      <w:ind w:left="1702" w:hanging="851"/>
      <w:contextualSpacing/>
    </w:pPr>
  </w:style>
  <w:style w:type="paragraph" w:styleId="Caption">
    <w:name w:val="caption"/>
    <w:basedOn w:val="Normal"/>
    <w:next w:val="Normal"/>
    <w:autoRedefine/>
    <w:unhideWhenUsed/>
    <w:qFormat/>
    <w:rsid w:val="00F4682D"/>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F4682D"/>
    <w:pPr>
      <w:numPr>
        <w:ilvl w:val="0"/>
        <w:numId w:val="3"/>
      </w:numPr>
    </w:pPr>
  </w:style>
  <w:style w:type="paragraph" w:customStyle="1" w:styleId="Bijlage-heading2">
    <w:name w:val="Bijlage - heading 2"/>
    <w:basedOn w:val="Heading3"/>
    <w:next w:val="Normal"/>
    <w:link w:val="Bijlage-heading2Char"/>
    <w:rsid w:val="00504DA6"/>
    <w:pPr>
      <w:numPr>
        <w:ilvl w:val="1"/>
        <w:numId w:val="3"/>
      </w:numPr>
    </w:pPr>
  </w:style>
  <w:style w:type="paragraph" w:customStyle="1" w:styleId="bijlage-niveau2">
    <w:name w:val="bijlage - niveau 2"/>
    <w:basedOn w:val="Bijlage-heading2"/>
    <w:link w:val="bijlage-niveau2Char"/>
    <w:qFormat/>
    <w:rsid w:val="00F4682D"/>
    <w:pPr>
      <w:numPr>
        <w:ilvl w:val="0"/>
        <w:numId w:val="0"/>
      </w:numPr>
      <w:ind w:left="720" w:hanging="36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F4682D"/>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F4682D"/>
    <w:pPr>
      <w:spacing w:line="240" w:lineRule="auto"/>
      <w:jc w:val="left"/>
    </w:pPr>
    <w:rPr>
      <w:rFonts w:eastAsia="Times New Roman" w:cs="Times New Roman"/>
    </w:rPr>
  </w:style>
  <w:style w:type="character" w:customStyle="1" w:styleId="BOFAS-standaardtekstChar">
    <w:name w:val="BOFAS - standaardtekst Char"/>
    <w:link w:val="BOFAS-standaardtekst"/>
    <w:rsid w:val="00F4682D"/>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nhideWhenUsed/>
    <w:rsid w:val="00FE4787"/>
    <w:rPr>
      <w:b/>
      <w:bCs/>
    </w:rPr>
  </w:style>
  <w:style w:type="character" w:customStyle="1" w:styleId="CommentSubjectChar">
    <w:name w:val="Comment Subject Char"/>
    <w:basedOn w:val="CommentTextChar"/>
    <w:link w:val="CommentSubject"/>
    <w:rsid w:val="00FE4787"/>
    <w:rPr>
      <w:rFonts w:ascii="Trebuchet MS" w:hAnsi="Trebuchet MS"/>
      <w:b/>
      <w:bCs/>
      <w:sz w:val="20"/>
      <w:szCs w:val="20"/>
    </w:rPr>
  </w:style>
  <w:style w:type="paragraph" w:customStyle="1" w:styleId="Inhoudsopgave">
    <w:name w:val="Inhoudsopgave"/>
    <w:basedOn w:val="Heading1"/>
    <w:link w:val="InhoudsopgaveChar"/>
    <w:qFormat/>
    <w:rsid w:val="00F4682D"/>
    <w:pPr>
      <w:numPr>
        <w:numId w:val="0"/>
      </w:numPr>
      <w:spacing w:before="0"/>
      <w:ind w:left="431" w:hanging="431"/>
    </w:pPr>
  </w:style>
  <w:style w:type="paragraph" w:customStyle="1" w:styleId="BIJLAGEN">
    <w:name w:val="BIJLAGEN"/>
    <w:basedOn w:val="Inhoudsopgave"/>
    <w:link w:val="BIJLAGENChar"/>
    <w:qFormat/>
    <w:rsid w:val="00F4682D"/>
  </w:style>
  <w:style w:type="character" w:customStyle="1" w:styleId="InhoudsopgaveChar">
    <w:name w:val="Inhoudsopgave Char"/>
    <w:basedOn w:val="Heading1Char"/>
    <w:link w:val="Inhoudsopgave"/>
    <w:rsid w:val="00F4682D"/>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F4682D"/>
    <w:rPr>
      <w:rFonts w:ascii="Trebuchet MS" w:eastAsiaTheme="majorEastAsia" w:hAnsi="Trebuchet MS" w:cstheme="majorBidi"/>
      <w:b/>
      <w:bCs/>
      <w:caps/>
      <w:color w:val="009ADE"/>
      <w:sz w:val="32"/>
      <w:szCs w:val="28"/>
    </w:rPr>
  </w:style>
  <w:style w:type="paragraph" w:customStyle="1" w:styleId="Briefsor">
    <w:name w:val="Briefsor"/>
    <w:basedOn w:val="Normal"/>
    <w:rsid w:val="00A32687"/>
    <w:pPr>
      <w:tabs>
        <w:tab w:val="left" w:leader="dot" w:pos="993"/>
        <w:tab w:val="left" w:pos="6804"/>
        <w:tab w:val="left" w:pos="7371"/>
      </w:tabs>
      <w:spacing w:line="240" w:lineRule="auto"/>
      <w:jc w:val="left"/>
    </w:pPr>
    <w:rPr>
      <w:rFonts w:ascii="Univers" w:eastAsia="Times New Roman" w:hAnsi="Univers" w:cs="Times New Roman"/>
      <w:color w:val="000000"/>
      <w:szCs w:val="20"/>
      <w:lang w:val="nl-NL"/>
    </w:rPr>
  </w:style>
  <w:style w:type="character" w:styleId="PageNumber">
    <w:name w:val="page number"/>
    <w:basedOn w:val="DefaultParagraphFont"/>
    <w:rsid w:val="00A32687"/>
  </w:style>
  <w:style w:type="paragraph" w:customStyle="1" w:styleId="paginavoet">
    <w:name w:val="paginavoet"/>
    <w:basedOn w:val="Footer"/>
    <w:rsid w:val="00A32687"/>
    <w:pPr>
      <w:spacing w:line="240" w:lineRule="auto"/>
      <w:jc w:val="left"/>
    </w:pPr>
    <w:rPr>
      <w:rFonts w:ascii="Univers" w:eastAsia="Times New Roman" w:hAnsi="Univers" w:cs="Times New Roman"/>
      <w:color w:val="000000"/>
      <w:position w:val="-26"/>
      <w:sz w:val="16"/>
      <w:szCs w:val="20"/>
      <w:lang w:val="nl-NL"/>
    </w:rPr>
  </w:style>
  <w:style w:type="paragraph" w:customStyle="1" w:styleId="bronvermelding">
    <w:name w:val="bronvermelding"/>
    <w:basedOn w:val="Normal"/>
    <w:rsid w:val="00A32687"/>
    <w:pPr>
      <w:tabs>
        <w:tab w:val="left" w:pos="9000"/>
        <w:tab w:val="right" w:pos="9360"/>
      </w:tabs>
      <w:suppressAutoHyphens/>
      <w:spacing w:line="240" w:lineRule="auto"/>
      <w:jc w:val="left"/>
    </w:pPr>
    <w:rPr>
      <w:rFonts w:ascii="Univers" w:eastAsia="Times New Roman" w:hAnsi="Univers" w:cs="Times New Roman"/>
      <w:color w:val="000000"/>
      <w:sz w:val="20"/>
      <w:szCs w:val="20"/>
      <w:lang w:val="en-US"/>
    </w:rPr>
  </w:style>
  <w:style w:type="paragraph" w:styleId="DocumentMap">
    <w:name w:val="Document Map"/>
    <w:basedOn w:val="Normal"/>
    <w:link w:val="DocumentMapChar"/>
    <w:semiHidden/>
    <w:rsid w:val="00A32687"/>
    <w:pPr>
      <w:shd w:val="clear" w:color="auto" w:fill="000080"/>
      <w:spacing w:line="240" w:lineRule="auto"/>
      <w:jc w:val="left"/>
    </w:pPr>
    <w:rPr>
      <w:rFonts w:ascii="Tahoma" w:eastAsia="Times New Roman" w:hAnsi="Tahoma" w:cs="Times New Roman"/>
      <w:color w:val="000000"/>
      <w:szCs w:val="20"/>
      <w:lang w:val="nl-NL"/>
    </w:rPr>
  </w:style>
  <w:style w:type="character" w:customStyle="1" w:styleId="DocumentMapChar">
    <w:name w:val="Document Map Char"/>
    <w:basedOn w:val="DefaultParagraphFont"/>
    <w:link w:val="DocumentMap"/>
    <w:semiHidden/>
    <w:rsid w:val="00A32687"/>
    <w:rPr>
      <w:rFonts w:ascii="Tahoma" w:eastAsia="Times New Roman" w:hAnsi="Tahoma" w:cs="Times New Roman"/>
      <w:color w:val="000000"/>
      <w:szCs w:val="20"/>
      <w:shd w:val="clear" w:color="auto" w:fill="000080"/>
      <w:lang w:val="nl-NL"/>
    </w:rPr>
  </w:style>
  <w:style w:type="paragraph" w:styleId="PlainText">
    <w:name w:val="Plain Text"/>
    <w:basedOn w:val="Normal"/>
    <w:link w:val="PlainTextChar"/>
    <w:rsid w:val="00A32687"/>
    <w:pPr>
      <w:spacing w:line="240" w:lineRule="auto"/>
      <w:jc w:val="left"/>
    </w:pPr>
    <w:rPr>
      <w:rFonts w:ascii="Courier New" w:eastAsia="Times New Roman" w:hAnsi="Courier New" w:cs="Courier New"/>
      <w:sz w:val="20"/>
      <w:szCs w:val="20"/>
      <w:lang w:val="nl-NL" w:eastAsia="nl-NL"/>
    </w:rPr>
  </w:style>
  <w:style w:type="character" w:customStyle="1" w:styleId="PlainTextChar">
    <w:name w:val="Plain Text Char"/>
    <w:basedOn w:val="DefaultParagraphFont"/>
    <w:link w:val="PlainText"/>
    <w:rsid w:val="00A32687"/>
    <w:rPr>
      <w:rFonts w:ascii="Courier New" w:eastAsia="Times New Roman" w:hAnsi="Courier New" w:cs="Courier New"/>
      <w:sz w:val="20"/>
      <w:szCs w:val="20"/>
      <w:lang w:val="nl-NL" w:eastAsia="nl-NL"/>
    </w:rPr>
  </w:style>
  <w:style w:type="character" w:customStyle="1" w:styleId="kvp">
    <w:name w:val="kvp"/>
    <w:semiHidden/>
    <w:rsid w:val="00A32687"/>
    <w:rPr>
      <w:rFonts w:ascii="Arial" w:hAnsi="Arial" w:cs="Arial"/>
      <w:color w:val="auto"/>
      <w:sz w:val="20"/>
      <w:szCs w:val="20"/>
    </w:rPr>
  </w:style>
  <w:style w:type="character" w:styleId="UnresolvedMention">
    <w:name w:val="Unresolved Mention"/>
    <w:uiPriority w:val="99"/>
    <w:semiHidden/>
    <w:unhideWhenUsed/>
    <w:rsid w:val="00A32687"/>
    <w:rPr>
      <w:color w:val="605E5C"/>
      <w:shd w:val="clear" w:color="auto" w:fill="E1DFDD"/>
    </w:rPr>
  </w:style>
  <w:style w:type="character" w:styleId="FollowedHyperlink">
    <w:name w:val="FollowedHyperlink"/>
    <w:rsid w:val="00A32687"/>
    <w:rPr>
      <w:color w:val="954F72"/>
      <w:u w:val="single"/>
    </w:rPr>
  </w:style>
  <w:style w:type="paragraph" w:styleId="Revision">
    <w:name w:val="Revision"/>
    <w:hidden/>
    <w:uiPriority w:val="99"/>
    <w:semiHidden/>
    <w:rsid w:val="00A32687"/>
    <w:pPr>
      <w:spacing w:after="0" w:line="240" w:lineRule="auto"/>
    </w:pPr>
    <w:rPr>
      <w:rFonts w:ascii="Univers" w:eastAsia="Times New Roman" w:hAnsi="Univers" w:cs="Times New Roman"/>
      <w:color w:val="000000"/>
      <w:szCs w:val="20"/>
      <w:lang w:val="nl-NL"/>
    </w:rPr>
  </w:style>
  <w:style w:type="paragraph" w:styleId="BodyText">
    <w:name w:val="Body Text"/>
    <w:basedOn w:val="Normal"/>
    <w:link w:val="BodyTextChar"/>
    <w:rsid w:val="008E46F0"/>
    <w:pPr>
      <w:spacing w:line="240" w:lineRule="auto"/>
      <w:jc w:val="left"/>
    </w:pPr>
    <w:rPr>
      <w:rFonts w:ascii="Arial" w:eastAsia="Times" w:hAnsi="Arial" w:cs="Times New Roman"/>
      <w:sz w:val="20"/>
      <w:szCs w:val="20"/>
      <w:lang w:val="fr-BE" w:eastAsia="ja-JP"/>
    </w:rPr>
  </w:style>
  <w:style w:type="character" w:customStyle="1" w:styleId="BodyTextChar">
    <w:name w:val="Body Text Char"/>
    <w:basedOn w:val="DefaultParagraphFont"/>
    <w:link w:val="BodyText"/>
    <w:rsid w:val="008E46F0"/>
    <w:rPr>
      <w:rFonts w:ascii="Arial" w:eastAsia="Times" w:hAnsi="Arial" w:cs="Times New Roman"/>
      <w:sz w:val="20"/>
      <w:szCs w:val="20"/>
      <w:lang w:val="fr-BE" w:eastAsia="ja-JP"/>
    </w:rPr>
  </w:style>
  <w:style w:type="paragraph" w:customStyle="1" w:styleId="PNSubtitle">
    <w:name w:val="PN Subtitle"/>
    <w:basedOn w:val="PNTitle"/>
    <w:rsid w:val="008E46F0"/>
    <w:pPr>
      <w:spacing w:before="480" w:after="480" w:afterAutospacing="0"/>
    </w:pPr>
    <w:rPr>
      <w:sz w:val="24"/>
    </w:rPr>
  </w:style>
  <w:style w:type="paragraph" w:customStyle="1" w:styleId="PNTitle">
    <w:name w:val="PN Title"/>
    <w:basedOn w:val="Normal"/>
    <w:rsid w:val="008E46F0"/>
    <w:pPr>
      <w:spacing w:before="800" w:after="100" w:afterAutospacing="1" w:line="240" w:lineRule="auto"/>
      <w:jc w:val="left"/>
    </w:pPr>
    <w:rPr>
      <w:rFonts w:ascii="Arial" w:eastAsia="Times" w:hAnsi="Arial" w:cs="Times New Roman"/>
      <w:b/>
      <w:caps/>
      <w:sz w:val="40"/>
      <w:szCs w:val="20"/>
      <w:lang w:val="fr-BE" w:eastAsia="ja-JP"/>
    </w:rPr>
  </w:style>
  <w:style w:type="paragraph" w:customStyle="1" w:styleId="PNBodyText">
    <w:name w:val="PN Body Text"/>
    <w:basedOn w:val="BodyText"/>
    <w:rsid w:val="008E46F0"/>
    <w:pPr>
      <w:jc w:val="both"/>
    </w:pPr>
  </w:style>
  <w:style w:type="paragraph" w:customStyle="1" w:styleId="PNTitlebetweenbodytext">
    <w:name w:val="PN Title between body text"/>
    <w:basedOn w:val="PNBodyText"/>
    <w:rsid w:val="008E46F0"/>
    <w:pPr>
      <w:spacing w:before="400" w:after="400"/>
    </w:pPr>
    <w:rPr>
      <w:i/>
    </w:rPr>
  </w:style>
  <w:style w:type="paragraph" w:styleId="BodyText2">
    <w:name w:val="Body Text 2"/>
    <w:basedOn w:val="Normal"/>
    <w:link w:val="BodyText2Char"/>
    <w:rsid w:val="008E46F0"/>
    <w:pPr>
      <w:spacing w:after="120" w:line="480" w:lineRule="auto"/>
      <w:jc w:val="left"/>
    </w:pPr>
    <w:rPr>
      <w:rFonts w:ascii="Times" w:eastAsia="Times" w:hAnsi="Times" w:cs="Times New Roman"/>
      <w:sz w:val="24"/>
      <w:szCs w:val="20"/>
      <w:lang w:val="fr-BE" w:eastAsia="ja-JP"/>
    </w:rPr>
  </w:style>
  <w:style w:type="character" w:customStyle="1" w:styleId="BodyText2Char">
    <w:name w:val="Body Text 2 Char"/>
    <w:basedOn w:val="DefaultParagraphFont"/>
    <w:link w:val="BodyText2"/>
    <w:rsid w:val="008E46F0"/>
    <w:rPr>
      <w:rFonts w:ascii="Times" w:eastAsia="Times" w:hAnsi="Times" w:cs="Times New Roman"/>
      <w:sz w:val="24"/>
      <w:szCs w:val="20"/>
      <w:lang w:val="fr-BE" w:eastAsia="ja-JP"/>
    </w:rPr>
  </w:style>
  <w:style w:type="paragraph" w:styleId="BodyText3">
    <w:name w:val="Body Text 3"/>
    <w:basedOn w:val="Normal"/>
    <w:link w:val="BodyText3Char"/>
    <w:rsid w:val="008E46F0"/>
    <w:pPr>
      <w:spacing w:after="120" w:line="240" w:lineRule="auto"/>
      <w:jc w:val="left"/>
    </w:pPr>
    <w:rPr>
      <w:rFonts w:ascii="Times" w:eastAsia="Times" w:hAnsi="Times" w:cs="Times New Roman"/>
      <w:sz w:val="16"/>
      <w:szCs w:val="16"/>
      <w:lang w:val="fr-BE" w:eastAsia="ja-JP"/>
    </w:rPr>
  </w:style>
  <w:style w:type="character" w:customStyle="1" w:styleId="BodyText3Char">
    <w:name w:val="Body Text 3 Char"/>
    <w:basedOn w:val="DefaultParagraphFont"/>
    <w:link w:val="BodyText3"/>
    <w:rsid w:val="008E46F0"/>
    <w:rPr>
      <w:rFonts w:ascii="Times" w:eastAsia="Times" w:hAnsi="Times" w:cs="Times New Roman"/>
      <w:sz w:val="16"/>
      <w:szCs w:val="16"/>
      <w:lang w:val="fr-BE" w:eastAsia="ja-JP"/>
    </w:rPr>
  </w:style>
  <w:style w:type="paragraph" w:styleId="BodyTextIndent">
    <w:name w:val="Body Text Indent"/>
    <w:basedOn w:val="Normal"/>
    <w:link w:val="BodyTextIndentChar"/>
    <w:rsid w:val="008E46F0"/>
    <w:pPr>
      <w:spacing w:after="120" w:line="240" w:lineRule="auto"/>
      <w:ind w:left="283"/>
      <w:jc w:val="left"/>
    </w:pPr>
    <w:rPr>
      <w:rFonts w:ascii="Times" w:eastAsia="Times" w:hAnsi="Times" w:cs="Times New Roman"/>
      <w:sz w:val="24"/>
      <w:szCs w:val="20"/>
      <w:lang w:val="fr-BE" w:eastAsia="ja-JP"/>
    </w:rPr>
  </w:style>
  <w:style w:type="character" w:customStyle="1" w:styleId="BodyTextIndentChar">
    <w:name w:val="Body Text Indent Char"/>
    <w:basedOn w:val="DefaultParagraphFont"/>
    <w:link w:val="BodyTextIndent"/>
    <w:rsid w:val="008E46F0"/>
    <w:rPr>
      <w:rFonts w:ascii="Times" w:eastAsia="Times" w:hAnsi="Times" w:cs="Times New Roman"/>
      <w:sz w:val="24"/>
      <w:szCs w:val="20"/>
      <w:lang w:val="fr-BE" w:eastAsia="ja-JP"/>
    </w:rPr>
  </w:style>
  <w:style w:type="paragraph" w:styleId="BodyTextIndent2">
    <w:name w:val="Body Text Indent 2"/>
    <w:basedOn w:val="Normal"/>
    <w:link w:val="BodyTextIndent2Char"/>
    <w:rsid w:val="008E46F0"/>
    <w:pPr>
      <w:spacing w:after="120" w:line="480" w:lineRule="auto"/>
      <w:ind w:left="283"/>
      <w:jc w:val="left"/>
    </w:pPr>
    <w:rPr>
      <w:rFonts w:ascii="Times" w:eastAsia="Times" w:hAnsi="Times" w:cs="Times New Roman"/>
      <w:sz w:val="24"/>
      <w:szCs w:val="20"/>
      <w:lang w:val="fr-BE" w:eastAsia="ja-JP"/>
    </w:rPr>
  </w:style>
  <w:style w:type="character" w:customStyle="1" w:styleId="BodyTextIndent2Char">
    <w:name w:val="Body Text Indent 2 Char"/>
    <w:basedOn w:val="DefaultParagraphFont"/>
    <w:link w:val="BodyTextIndent2"/>
    <w:rsid w:val="008E46F0"/>
    <w:rPr>
      <w:rFonts w:ascii="Times" w:eastAsia="Times" w:hAnsi="Times" w:cs="Times New Roman"/>
      <w:sz w:val="24"/>
      <w:szCs w:val="20"/>
      <w:lang w:val="fr-BE" w:eastAsia="ja-JP"/>
    </w:rPr>
  </w:style>
  <w:style w:type="paragraph" w:customStyle="1" w:styleId="CaseDash">
    <w:name w:val="CaseDash"/>
    <w:basedOn w:val="CaseBullet"/>
    <w:rsid w:val="008E46F0"/>
    <w:pPr>
      <w:numPr>
        <w:ilvl w:val="1"/>
        <w:numId w:val="4"/>
      </w:numPr>
      <w:tabs>
        <w:tab w:val="clear" w:pos="717"/>
        <w:tab w:val="num" w:pos="360"/>
      </w:tabs>
      <w:outlineLvl w:val="0"/>
    </w:pPr>
  </w:style>
  <w:style w:type="paragraph" w:customStyle="1" w:styleId="CaseBullet">
    <w:name w:val="CaseBullet"/>
    <w:basedOn w:val="Normal"/>
    <w:rsid w:val="008E46F0"/>
    <w:pPr>
      <w:tabs>
        <w:tab w:val="num" w:pos="360"/>
      </w:tabs>
      <w:spacing w:line="320" w:lineRule="exact"/>
      <w:ind w:left="357" w:hanging="357"/>
      <w:jc w:val="left"/>
    </w:pPr>
    <w:rPr>
      <w:rFonts w:ascii="Arial" w:eastAsia="Times New Roman" w:hAnsi="Arial" w:cs="Times New Roman"/>
      <w:sz w:val="18"/>
      <w:szCs w:val="20"/>
      <w:lang w:val="en-GB"/>
    </w:rPr>
  </w:style>
  <w:style w:type="paragraph" w:customStyle="1" w:styleId="CaseHeading">
    <w:name w:val="CaseHeading"/>
    <w:basedOn w:val="Normal"/>
    <w:rsid w:val="008E46F0"/>
    <w:pPr>
      <w:numPr>
        <w:numId w:val="4"/>
      </w:numPr>
      <w:tabs>
        <w:tab w:val="clear" w:pos="360"/>
      </w:tabs>
      <w:spacing w:line="240" w:lineRule="auto"/>
      <w:ind w:left="0" w:firstLine="0"/>
      <w:jc w:val="left"/>
    </w:pPr>
    <w:rPr>
      <w:rFonts w:ascii="Arial Narrow" w:eastAsia="Times New Roman" w:hAnsi="Arial Narrow" w:cs="Times New Roman"/>
      <w:b/>
      <w:color w:val="000080"/>
      <w:sz w:val="56"/>
      <w:szCs w:val="20"/>
      <w:lang w:val="en-GB"/>
    </w:rPr>
  </w:style>
  <w:style w:type="paragraph" w:customStyle="1" w:styleId="Caseclient">
    <w:name w:val="Caseclient"/>
    <w:basedOn w:val="CaseHeading"/>
    <w:rsid w:val="008E46F0"/>
    <w:rPr>
      <w:rFonts w:ascii="Arial" w:hAnsi="Arial"/>
      <w:sz w:val="28"/>
    </w:rPr>
  </w:style>
  <w:style w:type="paragraph" w:customStyle="1" w:styleId="CasePNIHeading">
    <w:name w:val="CasePNIHeading"/>
    <w:basedOn w:val="Normal"/>
    <w:rsid w:val="008E46F0"/>
    <w:pPr>
      <w:spacing w:before="60" w:after="60" w:line="240" w:lineRule="auto"/>
      <w:jc w:val="left"/>
    </w:pPr>
    <w:rPr>
      <w:rFonts w:ascii="Arial" w:eastAsia="Times New Roman" w:hAnsi="Arial" w:cs="Times New Roman"/>
      <w:b/>
      <w:color w:val="000080"/>
      <w:sz w:val="28"/>
      <w:szCs w:val="20"/>
      <w:lang w:val="en-GB"/>
    </w:rPr>
  </w:style>
  <w:style w:type="paragraph" w:customStyle="1" w:styleId="CaseBody">
    <w:name w:val="CaseBody"/>
    <w:basedOn w:val="Normal"/>
    <w:rsid w:val="008E46F0"/>
    <w:pPr>
      <w:spacing w:line="320" w:lineRule="exact"/>
      <w:jc w:val="left"/>
    </w:pPr>
    <w:rPr>
      <w:rFonts w:ascii="Arial" w:eastAsia="Times New Roman" w:hAnsi="Arial" w:cs="Times New Roman"/>
      <w:sz w:val="18"/>
      <w:szCs w:val="20"/>
      <w:lang w:val="en-GB"/>
    </w:rPr>
  </w:style>
  <w:style w:type="paragraph" w:customStyle="1" w:styleId="CaseSubHeading">
    <w:name w:val="CaseSubHeading"/>
    <w:basedOn w:val="Normal"/>
    <w:rsid w:val="008E46F0"/>
    <w:pPr>
      <w:spacing w:line="320" w:lineRule="atLeast"/>
      <w:jc w:val="left"/>
    </w:pPr>
    <w:rPr>
      <w:rFonts w:ascii="Arial" w:eastAsia="Times New Roman" w:hAnsi="Arial" w:cs="Times New Roman"/>
      <w:b/>
      <w:color w:val="000080"/>
      <w:sz w:val="28"/>
      <w:szCs w:val="20"/>
      <w:lang w:val="en-GB"/>
    </w:rPr>
  </w:style>
  <w:style w:type="paragraph" w:styleId="FootnoteText">
    <w:name w:val="footnote text"/>
    <w:basedOn w:val="Normal"/>
    <w:link w:val="FootnoteTextChar"/>
    <w:semiHidden/>
    <w:rsid w:val="008E46F0"/>
    <w:pPr>
      <w:spacing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E46F0"/>
    <w:rPr>
      <w:rFonts w:ascii="Times New Roman" w:eastAsia="Times New Roman" w:hAnsi="Times New Roman" w:cs="Times New Roman"/>
      <w:sz w:val="20"/>
      <w:szCs w:val="20"/>
    </w:rPr>
  </w:style>
  <w:style w:type="character" w:styleId="FootnoteReference">
    <w:name w:val="footnote reference"/>
    <w:semiHidden/>
    <w:rsid w:val="008E46F0"/>
    <w:rPr>
      <w:vertAlign w:val="superscript"/>
    </w:rPr>
  </w:style>
  <w:style w:type="paragraph" w:styleId="NormalWeb">
    <w:name w:val="Normal (Web)"/>
    <w:basedOn w:val="Normal"/>
    <w:rsid w:val="008E46F0"/>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PropBullet">
    <w:name w:val="PropBullet"/>
    <w:basedOn w:val="Normal"/>
    <w:rsid w:val="008E46F0"/>
    <w:pPr>
      <w:spacing w:line="320" w:lineRule="exact"/>
      <w:ind w:left="432" w:hanging="432"/>
      <w:jc w:val="left"/>
    </w:pPr>
    <w:rPr>
      <w:rFonts w:ascii="Arial" w:eastAsia="Times New Roman" w:hAnsi="Arial" w:cs="Times New Roman"/>
      <w:sz w:val="18"/>
      <w:szCs w:val="24"/>
      <w:lang w:val="en-GB"/>
    </w:rPr>
  </w:style>
  <w:style w:type="paragraph" w:customStyle="1" w:styleId="PropSubHeading">
    <w:name w:val="PropSubHeading"/>
    <w:basedOn w:val="Normal"/>
    <w:next w:val="Normal"/>
    <w:rsid w:val="008E46F0"/>
    <w:pPr>
      <w:numPr>
        <w:numId w:val="5"/>
      </w:numPr>
      <w:tabs>
        <w:tab w:val="clear" w:pos="3240"/>
      </w:tabs>
      <w:spacing w:line="320" w:lineRule="atLeast"/>
      <w:ind w:left="2880" w:firstLine="0"/>
      <w:jc w:val="left"/>
    </w:pPr>
    <w:rPr>
      <w:rFonts w:ascii="Arial" w:eastAsia="Times New Roman" w:hAnsi="Arial" w:cs="Times New Roman"/>
      <w:b/>
      <w:color w:val="008000"/>
      <w:sz w:val="28"/>
      <w:szCs w:val="24"/>
      <w:lang w:val="en-GB"/>
    </w:rPr>
  </w:style>
  <w:style w:type="paragraph" w:styleId="BodyTextIndent3">
    <w:name w:val="Body Text Indent 3"/>
    <w:basedOn w:val="Normal"/>
    <w:link w:val="BodyTextIndent3Char"/>
    <w:rsid w:val="008E46F0"/>
    <w:pPr>
      <w:spacing w:line="300" w:lineRule="auto"/>
      <w:ind w:left="2880"/>
    </w:pPr>
    <w:rPr>
      <w:rFonts w:ascii="Arial" w:eastAsia="Times New Roman" w:hAnsi="Arial" w:cs="Times New Roman"/>
      <w:sz w:val="18"/>
      <w:szCs w:val="24"/>
    </w:rPr>
  </w:style>
  <w:style w:type="character" w:customStyle="1" w:styleId="BodyTextIndent3Char">
    <w:name w:val="Body Text Indent 3 Char"/>
    <w:basedOn w:val="DefaultParagraphFont"/>
    <w:link w:val="BodyTextIndent3"/>
    <w:rsid w:val="008E46F0"/>
    <w:rPr>
      <w:rFonts w:ascii="Arial" w:eastAsia="Times New Roman" w:hAnsi="Arial" w:cs="Times New Roman"/>
      <w:sz w:val="18"/>
      <w:szCs w:val="24"/>
    </w:rPr>
  </w:style>
  <w:style w:type="paragraph" w:customStyle="1" w:styleId="Normalnospace">
    <w:name w:val="Normal no space"/>
    <w:basedOn w:val="Normal"/>
    <w:rsid w:val="008E46F0"/>
    <w:pPr>
      <w:spacing w:line="240" w:lineRule="auto"/>
    </w:pPr>
    <w:rPr>
      <w:rFonts w:ascii="Times New Roman" w:eastAsia="Times New Roman" w:hAnsi="Times New Roman" w:cs="Times New Roman"/>
      <w:sz w:val="24"/>
      <w:szCs w:val="20"/>
      <w:lang w:val="fr-BE"/>
    </w:rPr>
  </w:style>
  <w:style w:type="paragraph" w:customStyle="1" w:styleId="Heading1BOFAS">
    <w:name w:val="Heading 1 BOFAS"/>
    <w:basedOn w:val="Heading1"/>
    <w:next w:val="NormalBOFAS"/>
    <w:rsid w:val="008E46F0"/>
    <w:pPr>
      <w:keepLines w:val="0"/>
      <w:numPr>
        <w:numId w:val="6"/>
      </w:numPr>
      <w:spacing w:before="480" w:after="360" w:line="240" w:lineRule="auto"/>
      <w:ind w:left="431" w:hanging="431"/>
      <w:jc w:val="left"/>
    </w:pPr>
    <w:rPr>
      <w:rFonts w:eastAsia="Times New Roman" w:cs="Arial"/>
      <w:color w:val="auto"/>
      <w:kern w:val="32"/>
      <w:szCs w:val="32"/>
      <w:lang w:val="fr-FR"/>
    </w:rPr>
  </w:style>
  <w:style w:type="paragraph" w:customStyle="1" w:styleId="Heading2BOFAS">
    <w:name w:val="Heading 2 BOFAS"/>
    <w:basedOn w:val="Heading2"/>
    <w:next w:val="NormalBOFAS"/>
    <w:rsid w:val="008E46F0"/>
    <w:pPr>
      <w:keepLines w:val="0"/>
      <w:numPr>
        <w:numId w:val="6"/>
      </w:numPr>
      <w:spacing w:before="360" w:after="240" w:line="240" w:lineRule="auto"/>
      <w:ind w:left="578" w:hanging="578"/>
      <w:jc w:val="left"/>
    </w:pPr>
    <w:rPr>
      <w:rFonts w:eastAsia="Times New Roman" w:cs="Arial"/>
      <w:i/>
      <w:iCs/>
      <w:szCs w:val="28"/>
      <w:lang w:val="fr-FR"/>
    </w:rPr>
  </w:style>
  <w:style w:type="paragraph" w:customStyle="1" w:styleId="Heading3BOFAS">
    <w:name w:val="Heading 3 BOFAS"/>
    <w:basedOn w:val="Heading3"/>
    <w:next w:val="Normal"/>
    <w:rsid w:val="008E46F0"/>
    <w:pPr>
      <w:keepLines w:val="0"/>
      <w:numPr>
        <w:numId w:val="6"/>
      </w:numPr>
      <w:spacing w:after="240" w:line="240" w:lineRule="auto"/>
      <w:jc w:val="left"/>
    </w:pPr>
    <w:rPr>
      <w:rFonts w:eastAsia="Times New Roman" w:cs="Arial"/>
      <w:b w:val="0"/>
      <w:sz w:val="26"/>
      <w:szCs w:val="26"/>
      <w:lang w:val="fr-FR"/>
    </w:rPr>
  </w:style>
  <w:style w:type="paragraph" w:customStyle="1" w:styleId="Heading4BOFAS">
    <w:name w:val="Heading 4 BOFAS"/>
    <w:basedOn w:val="Normal"/>
    <w:next w:val="Normal"/>
    <w:rsid w:val="008E46F0"/>
    <w:pPr>
      <w:numPr>
        <w:ilvl w:val="3"/>
        <w:numId w:val="6"/>
      </w:numPr>
      <w:spacing w:line="240" w:lineRule="auto"/>
      <w:ind w:left="862" w:hanging="862"/>
      <w:jc w:val="left"/>
    </w:pPr>
    <w:rPr>
      <w:rFonts w:eastAsia="Times" w:cs="Times New Roman"/>
      <w:b/>
      <w:bCs/>
      <w:sz w:val="24"/>
      <w:lang w:val="fr-BE" w:eastAsia="ja-JP"/>
    </w:rPr>
  </w:style>
  <w:style w:type="character" w:customStyle="1" w:styleId="txtterm1">
    <w:name w:val="txtterm1"/>
    <w:rsid w:val="008E46F0"/>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ta.fgov.be/pk/pkf/pkfl/pkflb/pkflbb/pkflbbj/nlkflbbj00.ht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tandaarddocumenten\templates%20BOFAS%203\Txxx_standaarddocument%20procedures%20BOFAS%203-%20template_v8%2006-01-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0B20-70DD-4B14-9E3A-AA0F9AE5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Txxx_standaarddocument procedures BOFAS 3- template_v8 06-01-2020.dotx</Template>
  <TotalTime>85</TotalTime>
  <Pages>12</Pages>
  <Words>4124</Words>
  <Characters>22684</Characters>
  <Application>Microsoft Office Word</Application>
  <DocSecurity>0</DocSecurity>
  <Lines>189</Lines>
  <Paragraphs>53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Yves Van Malderen</cp:lastModifiedBy>
  <cp:revision>6</cp:revision>
  <cp:lastPrinted>2019-04-11T12:43:00Z</cp:lastPrinted>
  <dcterms:created xsi:type="dcterms:W3CDTF">2020-08-03T08:43:00Z</dcterms:created>
  <dcterms:modified xsi:type="dcterms:W3CDTF">2020-08-11T11:25:00Z</dcterms:modified>
</cp:coreProperties>
</file>